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75551" w14:textId="77777777" w:rsidR="00AF02B5" w:rsidRPr="00FE7414" w:rsidRDefault="00FE7414" w:rsidP="00AF02B5">
      <w:pPr>
        <w:pStyle w:val="Default"/>
        <w:rPr>
          <w:b/>
          <w:i/>
          <w:iCs/>
          <w:sz w:val="28"/>
          <w:szCs w:val="28"/>
        </w:rPr>
      </w:pPr>
      <w:r>
        <w:rPr>
          <w:b/>
          <w:i/>
          <w:iCs/>
          <w:sz w:val="28"/>
          <w:szCs w:val="28"/>
        </w:rPr>
        <w:t xml:space="preserve">International Association for Hospice and Palliative Care </w:t>
      </w:r>
      <w:r w:rsidR="00AF02B5" w:rsidRPr="00FE7414">
        <w:rPr>
          <w:b/>
          <w:i/>
          <w:iCs/>
          <w:sz w:val="28"/>
          <w:szCs w:val="28"/>
        </w:rPr>
        <w:t xml:space="preserve">Traveling Scholarship Program </w:t>
      </w:r>
    </w:p>
    <w:p w14:paraId="37575552" w14:textId="77777777" w:rsidR="00AF02B5" w:rsidRDefault="00AF02B5" w:rsidP="00AF02B5">
      <w:pPr>
        <w:pStyle w:val="Default"/>
        <w:rPr>
          <w:sz w:val="22"/>
          <w:szCs w:val="22"/>
        </w:rPr>
      </w:pPr>
    </w:p>
    <w:p w14:paraId="37575553" w14:textId="77777777" w:rsidR="00AF02B5" w:rsidRDefault="00AF02B5" w:rsidP="00AF02B5">
      <w:pPr>
        <w:pStyle w:val="Default"/>
        <w:rPr>
          <w:sz w:val="22"/>
          <w:szCs w:val="22"/>
        </w:rPr>
      </w:pPr>
      <w:r>
        <w:rPr>
          <w:sz w:val="22"/>
          <w:szCs w:val="22"/>
        </w:rPr>
        <w:t xml:space="preserve">The Traveling Scholarship (TS) program is designed to provide support to palliative care workers from developing countries who wish to attend a meeting, conference, seminar, internship, enroll in a university program or in any other educational activity.   Through the TS programs, IAHPC provides financial support to regional and local leaders from low and middle income countries, to help them pay for their travel to an international meeting or congress. Candidates apply online through our website and a committee discusses and decides on the application and the amount granted to each grantee based on the determined criteria. </w:t>
      </w:r>
    </w:p>
    <w:p w14:paraId="37575554" w14:textId="77777777" w:rsidR="00AF02B5" w:rsidRDefault="00AF02B5" w:rsidP="00AF02B5">
      <w:pPr>
        <w:pStyle w:val="Default"/>
        <w:rPr>
          <w:sz w:val="22"/>
          <w:szCs w:val="22"/>
        </w:rPr>
      </w:pPr>
    </w:p>
    <w:p w14:paraId="37575555" w14:textId="77777777" w:rsidR="00AF02B5" w:rsidRDefault="00AF02B5" w:rsidP="00AF02B5">
      <w:pPr>
        <w:pStyle w:val="Default"/>
        <w:rPr>
          <w:sz w:val="22"/>
          <w:szCs w:val="22"/>
        </w:rPr>
      </w:pPr>
      <w:r>
        <w:rPr>
          <w:sz w:val="22"/>
          <w:szCs w:val="22"/>
        </w:rPr>
        <w:t>Preference is given to applicants who had accepted posters, oral presentations and sessions in the congress; to individuals living and working in developing countries and to applicants who had not received T</w:t>
      </w:r>
      <w:r w:rsidR="004A290B">
        <w:rPr>
          <w:sz w:val="22"/>
          <w:szCs w:val="22"/>
        </w:rPr>
        <w:t>S</w:t>
      </w:r>
      <w:r>
        <w:rPr>
          <w:sz w:val="22"/>
          <w:szCs w:val="22"/>
        </w:rPr>
        <w:t xml:space="preserve"> in the previous three years.  </w:t>
      </w:r>
    </w:p>
    <w:p w14:paraId="37575556" w14:textId="77777777" w:rsidR="00AF02B5" w:rsidRDefault="00AF02B5" w:rsidP="00AF02B5">
      <w:pPr>
        <w:pStyle w:val="Default"/>
        <w:rPr>
          <w:sz w:val="22"/>
          <w:szCs w:val="22"/>
        </w:rPr>
      </w:pPr>
    </w:p>
    <w:p w14:paraId="37575557" w14:textId="769E58CB" w:rsidR="00AF02B5" w:rsidRDefault="00AF02B5" w:rsidP="00AF02B5">
      <w:pPr>
        <w:pStyle w:val="Default"/>
        <w:rPr>
          <w:sz w:val="22"/>
          <w:szCs w:val="22"/>
        </w:rPr>
      </w:pPr>
      <w:r>
        <w:rPr>
          <w:sz w:val="22"/>
          <w:szCs w:val="22"/>
        </w:rPr>
        <w:t>F</w:t>
      </w:r>
      <w:r w:rsidR="00944E44">
        <w:rPr>
          <w:sz w:val="22"/>
          <w:szCs w:val="22"/>
        </w:rPr>
        <w:t xml:space="preserve">or programs to be held in 2017, the </w:t>
      </w:r>
      <w:r>
        <w:rPr>
          <w:sz w:val="22"/>
          <w:szCs w:val="22"/>
        </w:rPr>
        <w:t xml:space="preserve">IAHPC </w:t>
      </w:r>
      <w:r w:rsidR="00A92B6F">
        <w:rPr>
          <w:sz w:val="22"/>
          <w:szCs w:val="22"/>
        </w:rPr>
        <w:t xml:space="preserve">received </w:t>
      </w:r>
      <w:r w:rsidR="00944E44">
        <w:rPr>
          <w:sz w:val="22"/>
          <w:szCs w:val="22"/>
        </w:rPr>
        <w:t>13</w:t>
      </w:r>
      <w:r w:rsidR="00932BC8">
        <w:rPr>
          <w:sz w:val="22"/>
          <w:szCs w:val="22"/>
        </w:rPr>
        <w:t>4</w:t>
      </w:r>
      <w:r w:rsidR="00A92B6F">
        <w:rPr>
          <w:sz w:val="22"/>
          <w:szCs w:val="22"/>
        </w:rPr>
        <w:t xml:space="preserve"> TS</w:t>
      </w:r>
      <w:r w:rsidR="00A2433D">
        <w:rPr>
          <w:sz w:val="22"/>
          <w:szCs w:val="22"/>
        </w:rPr>
        <w:t xml:space="preserve"> applications.  Due to financial constraints, the IAHPC approved </w:t>
      </w:r>
      <w:r w:rsidR="00944E44">
        <w:rPr>
          <w:sz w:val="22"/>
          <w:szCs w:val="22"/>
        </w:rPr>
        <w:t>70</w:t>
      </w:r>
      <w:r w:rsidR="00D419C2">
        <w:rPr>
          <w:sz w:val="22"/>
          <w:szCs w:val="22"/>
        </w:rPr>
        <w:t xml:space="preserve"> </w:t>
      </w:r>
      <w:r w:rsidR="00A92B6F">
        <w:rPr>
          <w:sz w:val="22"/>
          <w:szCs w:val="22"/>
        </w:rPr>
        <w:t xml:space="preserve">TS </w:t>
      </w:r>
      <w:r w:rsidR="00D419C2">
        <w:rPr>
          <w:sz w:val="22"/>
          <w:szCs w:val="22"/>
        </w:rPr>
        <w:t>applications</w:t>
      </w:r>
      <w:r w:rsidR="004A290B">
        <w:rPr>
          <w:sz w:val="22"/>
          <w:szCs w:val="22"/>
        </w:rPr>
        <w:t xml:space="preserve"> for funding</w:t>
      </w:r>
      <w:r w:rsidR="00D419C2">
        <w:rPr>
          <w:sz w:val="22"/>
          <w:szCs w:val="22"/>
        </w:rPr>
        <w:t xml:space="preserve">, </w:t>
      </w:r>
      <w:r w:rsidR="00944E44">
        <w:rPr>
          <w:sz w:val="22"/>
          <w:szCs w:val="22"/>
        </w:rPr>
        <w:t>which is 53</w:t>
      </w:r>
      <w:r w:rsidR="00D419C2">
        <w:rPr>
          <w:sz w:val="22"/>
          <w:szCs w:val="22"/>
        </w:rPr>
        <w:t xml:space="preserve">% of the </w:t>
      </w:r>
      <w:r w:rsidR="00A92B6F">
        <w:rPr>
          <w:sz w:val="22"/>
          <w:szCs w:val="22"/>
        </w:rPr>
        <w:t xml:space="preserve">TS </w:t>
      </w:r>
      <w:r w:rsidR="00D419C2">
        <w:rPr>
          <w:sz w:val="22"/>
          <w:szCs w:val="22"/>
        </w:rPr>
        <w:t xml:space="preserve">applications </w:t>
      </w:r>
      <w:r w:rsidR="004A290B">
        <w:rPr>
          <w:sz w:val="22"/>
          <w:szCs w:val="22"/>
        </w:rPr>
        <w:t>received</w:t>
      </w:r>
      <w:r w:rsidR="00A2433D">
        <w:rPr>
          <w:sz w:val="22"/>
          <w:szCs w:val="22"/>
        </w:rPr>
        <w:t>.</w:t>
      </w:r>
    </w:p>
    <w:p w14:paraId="37575558" w14:textId="77777777" w:rsidR="00AF02B5" w:rsidRDefault="00A2433D" w:rsidP="00A2433D">
      <w:pPr>
        <w:pStyle w:val="Default"/>
        <w:tabs>
          <w:tab w:val="left" w:pos="4806"/>
        </w:tabs>
        <w:rPr>
          <w:sz w:val="22"/>
          <w:szCs w:val="22"/>
        </w:rPr>
      </w:pPr>
      <w:r>
        <w:rPr>
          <w:sz w:val="22"/>
          <w:szCs w:val="22"/>
        </w:rPr>
        <w:tab/>
      </w:r>
    </w:p>
    <w:p w14:paraId="37575559" w14:textId="77777777" w:rsidR="00AF02B5" w:rsidRDefault="00AF02B5" w:rsidP="00AF02B5">
      <w:pPr>
        <w:pStyle w:val="Default"/>
        <w:rPr>
          <w:sz w:val="22"/>
          <w:szCs w:val="22"/>
        </w:rPr>
      </w:pPr>
    </w:p>
    <w:p w14:paraId="3757555A" w14:textId="171A0CB0" w:rsidR="00AF02B5" w:rsidRDefault="00D51563" w:rsidP="00D51563">
      <w:pPr>
        <w:pStyle w:val="Default"/>
        <w:jc w:val="center"/>
        <w:rPr>
          <w:sz w:val="22"/>
          <w:szCs w:val="22"/>
        </w:rPr>
      </w:pPr>
      <w:r>
        <w:rPr>
          <w:noProof/>
        </w:rPr>
        <w:drawing>
          <wp:inline distT="0" distB="0" distL="0" distR="0" wp14:anchorId="5D65788E" wp14:editId="18CEB768">
            <wp:extent cx="4572000" cy="2898775"/>
            <wp:effectExtent l="0" t="0" r="0" b="15875"/>
            <wp:docPr id="1" name="Chart 1">
              <a:extLst xmlns:a="http://schemas.openxmlformats.org/drawingml/2006/main">
                <a:ext uri="{FF2B5EF4-FFF2-40B4-BE49-F238E27FC236}">
                  <a16:creationId xmlns:a16="http://schemas.microsoft.com/office/drawing/2014/main" id="{8CEA9871-EDCB-47AB-BC1D-0E840EEC38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757555B" w14:textId="181CED8B" w:rsidR="00A2433D" w:rsidRDefault="00A2433D" w:rsidP="00AF02B5">
      <w:pPr>
        <w:pStyle w:val="Default"/>
        <w:rPr>
          <w:sz w:val="22"/>
          <w:szCs w:val="22"/>
        </w:rPr>
      </w:pPr>
    </w:p>
    <w:p w14:paraId="3757555C" w14:textId="77777777" w:rsidR="00A2433D" w:rsidRDefault="00A2433D" w:rsidP="00AF02B5">
      <w:pPr>
        <w:pStyle w:val="Default"/>
        <w:rPr>
          <w:sz w:val="22"/>
          <w:szCs w:val="22"/>
        </w:rPr>
      </w:pPr>
    </w:p>
    <w:p w14:paraId="3757555D" w14:textId="77777777" w:rsidR="00A2433D" w:rsidRDefault="00A2433D" w:rsidP="00AF02B5">
      <w:pPr>
        <w:pStyle w:val="Default"/>
        <w:rPr>
          <w:sz w:val="22"/>
          <w:szCs w:val="22"/>
        </w:rPr>
      </w:pPr>
    </w:p>
    <w:p w14:paraId="3757555E" w14:textId="77777777" w:rsidR="00A2433D" w:rsidRDefault="00A2433D" w:rsidP="00AF02B5">
      <w:pPr>
        <w:pStyle w:val="Default"/>
        <w:rPr>
          <w:sz w:val="22"/>
          <w:szCs w:val="22"/>
        </w:rPr>
      </w:pPr>
    </w:p>
    <w:p w14:paraId="3757555F" w14:textId="77777777" w:rsidR="00A92B6F" w:rsidRDefault="00A92B6F">
      <w:pPr>
        <w:rPr>
          <w:rFonts w:ascii="Arial" w:hAnsi="Arial" w:cs="Arial"/>
          <w:color w:val="000000"/>
        </w:rPr>
      </w:pPr>
      <w:r>
        <w:br w:type="page"/>
      </w:r>
    </w:p>
    <w:p w14:paraId="37575560" w14:textId="1680F376" w:rsidR="00A2433D" w:rsidRDefault="00D51563" w:rsidP="00A2433D">
      <w:pPr>
        <w:pStyle w:val="Default"/>
        <w:rPr>
          <w:sz w:val="22"/>
          <w:szCs w:val="22"/>
        </w:rPr>
      </w:pPr>
      <w:r>
        <w:rPr>
          <w:sz w:val="22"/>
          <w:szCs w:val="22"/>
        </w:rPr>
        <w:lastRenderedPageBreak/>
        <w:t xml:space="preserve">For 2017, </w:t>
      </w:r>
      <w:r w:rsidR="00FB159F">
        <w:rPr>
          <w:sz w:val="22"/>
          <w:szCs w:val="22"/>
        </w:rPr>
        <w:t>palliative</w:t>
      </w:r>
      <w:r w:rsidR="004A290B">
        <w:rPr>
          <w:sz w:val="22"/>
          <w:szCs w:val="22"/>
        </w:rPr>
        <w:t xml:space="preserve"> care professionals request </w:t>
      </w:r>
      <w:r w:rsidR="00A2433D">
        <w:rPr>
          <w:sz w:val="22"/>
          <w:szCs w:val="22"/>
        </w:rPr>
        <w:t>$23</w:t>
      </w:r>
      <w:r>
        <w:rPr>
          <w:sz w:val="22"/>
          <w:szCs w:val="22"/>
        </w:rPr>
        <w:t xml:space="preserve">9,065 </w:t>
      </w:r>
      <w:r w:rsidR="004A290B">
        <w:rPr>
          <w:sz w:val="22"/>
          <w:szCs w:val="22"/>
        </w:rPr>
        <w:t>of f</w:t>
      </w:r>
      <w:r w:rsidR="00FE7414">
        <w:rPr>
          <w:sz w:val="22"/>
          <w:szCs w:val="22"/>
        </w:rPr>
        <w:t>unding in the TS</w:t>
      </w:r>
      <w:r w:rsidR="004A290B">
        <w:rPr>
          <w:sz w:val="22"/>
          <w:szCs w:val="22"/>
        </w:rPr>
        <w:t xml:space="preserve"> </w:t>
      </w:r>
      <w:r w:rsidR="00FB159F">
        <w:rPr>
          <w:sz w:val="22"/>
          <w:szCs w:val="22"/>
        </w:rPr>
        <w:t>applications</w:t>
      </w:r>
      <w:r w:rsidR="00D419C2">
        <w:rPr>
          <w:sz w:val="22"/>
          <w:szCs w:val="22"/>
        </w:rPr>
        <w:t>.</w:t>
      </w:r>
      <w:r w:rsidR="00A2433D">
        <w:rPr>
          <w:sz w:val="22"/>
          <w:szCs w:val="22"/>
        </w:rPr>
        <w:t xml:space="preserve">  </w:t>
      </w:r>
      <w:r w:rsidR="00D419C2">
        <w:rPr>
          <w:sz w:val="22"/>
          <w:szCs w:val="22"/>
        </w:rPr>
        <w:t>The IAHPC was able t</w:t>
      </w:r>
      <w:r w:rsidR="00FE7414">
        <w:rPr>
          <w:sz w:val="22"/>
          <w:szCs w:val="22"/>
        </w:rPr>
        <w:t>o provide $</w:t>
      </w:r>
      <w:r w:rsidR="00BC7EC9">
        <w:rPr>
          <w:sz w:val="22"/>
          <w:szCs w:val="22"/>
        </w:rPr>
        <w:t>84,291</w:t>
      </w:r>
      <w:r w:rsidR="00FE7414">
        <w:rPr>
          <w:sz w:val="22"/>
          <w:szCs w:val="22"/>
        </w:rPr>
        <w:t xml:space="preserve"> in funding, which is 3</w:t>
      </w:r>
      <w:r w:rsidR="00BC7EC9">
        <w:rPr>
          <w:sz w:val="22"/>
          <w:szCs w:val="22"/>
        </w:rPr>
        <w:t>5</w:t>
      </w:r>
      <w:r w:rsidR="00D419C2">
        <w:rPr>
          <w:sz w:val="22"/>
          <w:szCs w:val="22"/>
        </w:rPr>
        <w:t>% of the amount requested</w:t>
      </w:r>
      <w:r w:rsidR="00A2433D">
        <w:rPr>
          <w:sz w:val="22"/>
          <w:szCs w:val="22"/>
        </w:rPr>
        <w:t>.</w:t>
      </w:r>
    </w:p>
    <w:p w14:paraId="36BAD7D2" w14:textId="38F66436" w:rsidR="00D51563" w:rsidRDefault="00D51563" w:rsidP="00A2433D">
      <w:pPr>
        <w:pStyle w:val="Default"/>
        <w:rPr>
          <w:sz w:val="22"/>
          <w:szCs w:val="22"/>
        </w:rPr>
      </w:pPr>
    </w:p>
    <w:p w14:paraId="5F6F4C0C" w14:textId="56F32836" w:rsidR="00D51563" w:rsidRDefault="00D51563" w:rsidP="00BC7EC9">
      <w:pPr>
        <w:pStyle w:val="Default"/>
        <w:jc w:val="center"/>
        <w:rPr>
          <w:sz w:val="22"/>
          <w:szCs w:val="22"/>
        </w:rPr>
      </w:pPr>
      <w:r>
        <w:rPr>
          <w:noProof/>
        </w:rPr>
        <w:drawing>
          <wp:inline distT="0" distB="0" distL="0" distR="0" wp14:anchorId="495A89A4" wp14:editId="315F333E">
            <wp:extent cx="4572000" cy="2927350"/>
            <wp:effectExtent l="0" t="0" r="0" b="6350"/>
            <wp:docPr id="2" name="Chart 2">
              <a:extLst xmlns:a="http://schemas.openxmlformats.org/drawingml/2006/main">
                <a:ext uri="{FF2B5EF4-FFF2-40B4-BE49-F238E27FC236}">
                  <a16:creationId xmlns:a16="http://schemas.microsoft.com/office/drawing/2014/main" id="{922DF377-C645-40FB-AF96-D3E033EDE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7575561" w14:textId="77777777" w:rsidR="00FE7414" w:rsidRDefault="00FE7414" w:rsidP="00A2433D">
      <w:pPr>
        <w:pStyle w:val="Default"/>
        <w:rPr>
          <w:sz w:val="22"/>
          <w:szCs w:val="22"/>
        </w:rPr>
      </w:pPr>
    </w:p>
    <w:p w14:paraId="37575562" w14:textId="77777777" w:rsidR="00FE7414" w:rsidRDefault="00FE7414" w:rsidP="00A2433D">
      <w:pPr>
        <w:pStyle w:val="Default"/>
        <w:rPr>
          <w:sz w:val="22"/>
          <w:szCs w:val="22"/>
        </w:rPr>
      </w:pPr>
    </w:p>
    <w:p w14:paraId="37575563" w14:textId="62E541EB" w:rsidR="00FE7414" w:rsidRDefault="00FE7414" w:rsidP="00A2433D">
      <w:pPr>
        <w:pStyle w:val="Default"/>
        <w:rPr>
          <w:sz w:val="22"/>
          <w:szCs w:val="22"/>
        </w:rPr>
      </w:pPr>
    </w:p>
    <w:p w14:paraId="37575564" w14:textId="77777777" w:rsidR="00A2433D" w:rsidRDefault="00A2433D" w:rsidP="00AF02B5">
      <w:pPr>
        <w:pStyle w:val="Default"/>
        <w:rPr>
          <w:sz w:val="22"/>
          <w:szCs w:val="22"/>
        </w:rPr>
      </w:pPr>
    </w:p>
    <w:p w14:paraId="37575565" w14:textId="77777777" w:rsidR="00A2433D" w:rsidRDefault="00A2433D" w:rsidP="00AF02B5">
      <w:pPr>
        <w:pStyle w:val="Default"/>
        <w:rPr>
          <w:sz w:val="22"/>
          <w:szCs w:val="22"/>
        </w:rPr>
      </w:pPr>
    </w:p>
    <w:p w14:paraId="37575566" w14:textId="77777777" w:rsidR="00A2433D" w:rsidRDefault="00A2433D" w:rsidP="00AF02B5">
      <w:pPr>
        <w:pStyle w:val="Default"/>
        <w:rPr>
          <w:sz w:val="22"/>
          <w:szCs w:val="22"/>
        </w:rPr>
      </w:pPr>
    </w:p>
    <w:p w14:paraId="37575567" w14:textId="77777777" w:rsidR="004A290B" w:rsidRDefault="004A290B" w:rsidP="00AF02B5">
      <w:pPr>
        <w:pStyle w:val="Default"/>
        <w:rPr>
          <w:sz w:val="22"/>
          <w:szCs w:val="22"/>
        </w:rPr>
      </w:pPr>
    </w:p>
    <w:p w14:paraId="37575568" w14:textId="77777777" w:rsidR="004A290B" w:rsidRDefault="004A290B" w:rsidP="00AF02B5">
      <w:pPr>
        <w:pStyle w:val="Default"/>
        <w:rPr>
          <w:sz w:val="22"/>
          <w:szCs w:val="22"/>
        </w:rPr>
      </w:pPr>
    </w:p>
    <w:p w14:paraId="37575569" w14:textId="77777777" w:rsidR="004A290B" w:rsidRDefault="004A290B" w:rsidP="00AF02B5">
      <w:pPr>
        <w:pStyle w:val="Default"/>
        <w:rPr>
          <w:sz w:val="22"/>
          <w:szCs w:val="22"/>
        </w:rPr>
      </w:pPr>
    </w:p>
    <w:p w14:paraId="3757556A" w14:textId="77777777" w:rsidR="004A290B" w:rsidRDefault="004A290B" w:rsidP="00AF02B5">
      <w:pPr>
        <w:pStyle w:val="Default"/>
        <w:rPr>
          <w:sz w:val="22"/>
          <w:szCs w:val="22"/>
        </w:rPr>
      </w:pPr>
    </w:p>
    <w:p w14:paraId="3757556B" w14:textId="77777777" w:rsidR="004A290B" w:rsidRDefault="004A290B" w:rsidP="00AF02B5">
      <w:pPr>
        <w:pStyle w:val="Default"/>
        <w:rPr>
          <w:sz w:val="22"/>
          <w:szCs w:val="22"/>
        </w:rPr>
      </w:pPr>
    </w:p>
    <w:p w14:paraId="3757556C" w14:textId="77777777" w:rsidR="00FE7414" w:rsidRDefault="00FE7414">
      <w:pPr>
        <w:rPr>
          <w:rFonts w:ascii="Arial" w:hAnsi="Arial" w:cs="Arial"/>
          <w:color w:val="000000"/>
        </w:rPr>
      </w:pPr>
      <w:r>
        <w:br w:type="page"/>
      </w:r>
    </w:p>
    <w:p w14:paraId="3757556D" w14:textId="1B6B1136" w:rsidR="004A290B" w:rsidRDefault="00980423" w:rsidP="00AF02B5">
      <w:pPr>
        <w:pStyle w:val="Default"/>
        <w:rPr>
          <w:sz w:val="22"/>
          <w:szCs w:val="22"/>
        </w:rPr>
      </w:pPr>
      <w:r>
        <w:rPr>
          <w:sz w:val="22"/>
          <w:szCs w:val="22"/>
        </w:rPr>
        <w:t>In 2017, 50</w:t>
      </w:r>
      <w:r w:rsidR="00FB159F">
        <w:rPr>
          <w:sz w:val="22"/>
          <w:szCs w:val="22"/>
        </w:rPr>
        <w:t>% of TS applications received were from</w:t>
      </w:r>
      <w:r w:rsidR="00F741F0">
        <w:rPr>
          <w:sz w:val="22"/>
          <w:szCs w:val="22"/>
        </w:rPr>
        <w:t xml:space="preserve"> </w:t>
      </w:r>
      <w:r w:rsidR="00FB159F">
        <w:rPr>
          <w:sz w:val="22"/>
          <w:szCs w:val="22"/>
        </w:rPr>
        <w:t>Africa</w:t>
      </w:r>
      <w:r>
        <w:rPr>
          <w:sz w:val="22"/>
          <w:szCs w:val="22"/>
        </w:rPr>
        <w:t xml:space="preserve"> and </w:t>
      </w:r>
      <w:r w:rsidR="00FB159F">
        <w:rPr>
          <w:sz w:val="22"/>
          <w:szCs w:val="22"/>
        </w:rPr>
        <w:t>2</w:t>
      </w:r>
      <w:r>
        <w:rPr>
          <w:sz w:val="22"/>
          <w:szCs w:val="22"/>
        </w:rPr>
        <w:t>7</w:t>
      </w:r>
      <w:r w:rsidR="00FB159F">
        <w:rPr>
          <w:sz w:val="22"/>
          <w:szCs w:val="22"/>
        </w:rPr>
        <w:t xml:space="preserve">% were from </w:t>
      </w:r>
      <w:r>
        <w:rPr>
          <w:sz w:val="22"/>
          <w:szCs w:val="22"/>
        </w:rPr>
        <w:t>Asia.</w:t>
      </w:r>
    </w:p>
    <w:p w14:paraId="3757556E" w14:textId="77777777" w:rsidR="004A290B" w:rsidRDefault="004A290B" w:rsidP="00AF02B5">
      <w:pPr>
        <w:pStyle w:val="Default"/>
        <w:rPr>
          <w:sz w:val="22"/>
          <w:szCs w:val="22"/>
        </w:rPr>
      </w:pPr>
    </w:p>
    <w:p w14:paraId="3757556F" w14:textId="77777777" w:rsidR="004A290B" w:rsidRDefault="004A290B" w:rsidP="00AF02B5">
      <w:pPr>
        <w:pStyle w:val="Default"/>
        <w:rPr>
          <w:sz w:val="22"/>
          <w:szCs w:val="22"/>
        </w:rPr>
      </w:pPr>
    </w:p>
    <w:p w14:paraId="37575570" w14:textId="77777777" w:rsidR="004A290B" w:rsidRDefault="004A290B" w:rsidP="00AF02B5">
      <w:pPr>
        <w:pStyle w:val="Default"/>
        <w:rPr>
          <w:sz w:val="22"/>
          <w:szCs w:val="22"/>
        </w:rPr>
      </w:pPr>
    </w:p>
    <w:p w14:paraId="37575571" w14:textId="4AFCB130" w:rsidR="004A290B" w:rsidRDefault="00980423" w:rsidP="00980423">
      <w:pPr>
        <w:pStyle w:val="Default"/>
        <w:jc w:val="center"/>
        <w:rPr>
          <w:sz w:val="22"/>
          <w:szCs w:val="22"/>
        </w:rPr>
      </w:pPr>
      <w:r>
        <w:rPr>
          <w:noProof/>
        </w:rPr>
        <w:drawing>
          <wp:inline distT="0" distB="0" distL="0" distR="0" wp14:anchorId="5B26628A" wp14:editId="6A9F3BBF">
            <wp:extent cx="4572000" cy="2743200"/>
            <wp:effectExtent l="0" t="0" r="0" b="0"/>
            <wp:docPr id="5" name="Chart 5">
              <a:extLst xmlns:a="http://schemas.openxmlformats.org/drawingml/2006/main">
                <a:ext uri="{FF2B5EF4-FFF2-40B4-BE49-F238E27FC236}">
                  <a16:creationId xmlns:a16="http://schemas.microsoft.com/office/drawing/2014/main" id="{E48585CD-BD39-4738-A06D-E9567F1AE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7575572" w14:textId="77777777" w:rsidR="004A290B" w:rsidRDefault="004A290B" w:rsidP="00AF02B5">
      <w:pPr>
        <w:pStyle w:val="Default"/>
        <w:rPr>
          <w:sz w:val="22"/>
          <w:szCs w:val="22"/>
        </w:rPr>
      </w:pPr>
    </w:p>
    <w:p w14:paraId="37575573" w14:textId="6948F048" w:rsidR="004A290B" w:rsidRDefault="004A290B" w:rsidP="00AF02B5">
      <w:pPr>
        <w:pStyle w:val="Default"/>
        <w:rPr>
          <w:sz w:val="22"/>
          <w:szCs w:val="22"/>
        </w:rPr>
      </w:pPr>
    </w:p>
    <w:p w14:paraId="37575574" w14:textId="77777777" w:rsidR="004A290B" w:rsidRDefault="004A290B" w:rsidP="00AF02B5">
      <w:pPr>
        <w:pStyle w:val="Default"/>
        <w:rPr>
          <w:sz w:val="22"/>
          <w:szCs w:val="22"/>
        </w:rPr>
      </w:pPr>
    </w:p>
    <w:p w14:paraId="37575575" w14:textId="77777777" w:rsidR="00FB159F" w:rsidRDefault="00FB159F" w:rsidP="00AF02B5">
      <w:pPr>
        <w:pStyle w:val="Default"/>
        <w:rPr>
          <w:sz w:val="22"/>
          <w:szCs w:val="22"/>
        </w:rPr>
      </w:pPr>
    </w:p>
    <w:p w14:paraId="37575576" w14:textId="77777777" w:rsidR="00BF0440" w:rsidRDefault="00BF0440">
      <w:pPr>
        <w:rPr>
          <w:rFonts w:ascii="Arial" w:hAnsi="Arial" w:cs="Arial"/>
          <w:color w:val="000000"/>
        </w:rPr>
      </w:pPr>
      <w:r>
        <w:br w:type="page"/>
      </w:r>
    </w:p>
    <w:p w14:paraId="37575577" w14:textId="79575D2B" w:rsidR="00BF0440" w:rsidRDefault="00980423" w:rsidP="00FB159F">
      <w:pPr>
        <w:pStyle w:val="Default"/>
        <w:rPr>
          <w:sz w:val="22"/>
          <w:szCs w:val="22"/>
        </w:rPr>
      </w:pPr>
      <w:r>
        <w:rPr>
          <w:sz w:val="22"/>
          <w:szCs w:val="22"/>
        </w:rPr>
        <w:t xml:space="preserve">Of the TS funded by the IAHPC, </w:t>
      </w:r>
      <w:r w:rsidR="00852E5F">
        <w:rPr>
          <w:sz w:val="22"/>
          <w:szCs w:val="22"/>
        </w:rPr>
        <w:t xml:space="preserve">again </w:t>
      </w:r>
      <w:r w:rsidR="006C5839">
        <w:rPr>
          <w:sz w:val="22"/>
          <w:szCs w:val="22"/>
        </w:rPr>
        <w:t>39</w:t>
      </w:r>
      <w:r>
        <w:rPr>
          <w:sz w:val="22"/>
          <w:szCs w:val="22"/>
        </w:rPr>
        <w:t>%</w:t>
      </w:r>
      <w:r w:rsidR="00BF0440">
        <w:rPr>
          <w:sz w:val="22"/>
          <w:szCs w:val="22"/>
        </w:rPr>
        <w:t xml:space="preserve"> were palliative care professionals</w:t>
      </w:r>
      <w:r w:rsidR="00FE7414">
        <w:rPr>
          <w:sz w:val="22"/>
          <w:szCs w:val="22"/>
        </w:rPr>
        <w:t xml:space="preserve"> from Africa</w:t>
      </w:r>
      <w:r w:rsidR="006C5839">
        <w:rPr>
          <w:sz w:val="22"/>
          <w:szCs w:val="22"/>
        </w:rPr>
        <w:t xml:space="preserve"> and 3</w:t>
      </w:r>
      <w:r w:rsidR="00852E5F">
        <w:rPr>
          <w:sz w:val="22"/>
          <w:szCs w:val="22"/>
        </w:rPr>
        <w:t xml:space="preserve">7% </w:t>
      </w:r>
      <w:r w:rsidR="00BF0440">
        <w:rPr>
          <w:sz w:val="22"/>
          <w:szCs w:val="22"/>
        </w:rPr>
        <w:t>were from Asia.</w:t>
      </w:r>
    </w:p>
    <w:p w14:paraId="37575578" w14:textId="77777777" w:rsidR="00FB159F" w:rsidRDefault="00FB159F" w:rsidP="00FB159F">
      <w:pPr>
        <w:pStyle w:val="Default"/>
        <w:rPr>
          <w:sz w:val="22"/>
          <w:szCs w:val="22"/>
        </w:rPr>
      </w:pPr>
    </w:p>
    <w:p w14:paraId="37575579" w14:textId="77777777" w:rsidR="00FB159F" w:rsidRDefault="00FB159F" w:rsidP="00FB159F">
      <w:pPr>
        <w:pStyle w:val="Default"/>
        <w:rPr>
          <w:sz w:val="22"/>
          <w:szCs w:val="22"/>
        </w:rPr>
      </w:pPr>
    </w:p>
    <w:p w14:paraId="3757557A" w14:textId="3420C85A" w:rsidR="00FB159F" w:rsidRDefault="006C5839" w:rsidP="00980423">
      <w:pPr>
        <w:pStyle w:val="Default"/>
        <w:jc w:val="center"/>
        <w:rPr>
          <w:sz w:val="22"/>
          <w:szCs w:val="22"/>
        </w:rPr>
      </w:pPr>
      <w:r>
        <w:rPr>
          <w:noProof/>
        </w:rPr>
        <w:drawing>
          <wp:inline distT="0" distB="0" distL="0" distR="0" wp14:anchorId="68B2F458" wp14:editId="3454B108">
            <wp:extent cx="4572000" cy="2228850"/>
            <wp:effectExtent l="0" t="0" r="0" b="0"/>
            <wp:docPr id="3" name="Chart 3">
              <a:extLst xmlns:a="http://schemas.openxmlformats.org/drawingml/2006/main">
                <a:ext uri="{FF2B5EF4-FFF2-40B4-BE49-F238E27FC236}">
                  <a16:creationId xmlns:a16="http://schemas.microsoft.com/office/drawing/2014/main" id="{712255A5-4EE5-4382-88CB-9733E179B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14:paraId="3757557B" w14:textId="7580183C" w:rsidR="00FE7414" w:rsidRDefault="00FE7414" w:rsidP="00AF02B5">
      <w:pPr>
        <w:pStyle w:val="Default"/>
        <w:rPr>
          <w:sz w:val="22"/>
          <w:szCs w:val="22"/>
        </w:rPr>
      </w:pPr>
    </w:p>
    <w:p w14:paraId="3757557C" w14:textId="77777777" w:rsidR="00FE7414" w:rsidRDefault="00FE7414">
      <w:pPr>
        <w:rPr>
          <w:rFonts w:ascii="Arial" w:hAnsi="Arial" w:cs="Arial"/>
          <w:color w:val="000000"/>
        </w:rPr>
      </w:pPr>
      <w:r>
        <w:br w:type="page"/>
      </w:r>
    </w:p>
    <w:p w14:paraId="3757557D" w14:textId="77777777" w:rsidR="00FE7414" w:rsidRPr="00FE7414" w:rsidRDefault="00FE7414" w:rsidP="00FE7414">
      <w:pPr>
        <w:pStyle w:val="Default"/>
        <w:rPr>
          <w:b/>
          <w:i/>
          <w:iCs/>
          <w:sz w:val="28"/>
          <w:szCs w:val="28"/>
        </w:rPr>
      </w:pPr>
      <w:r w:rsidRPr="00FE7414">
        <w:rPr>
          <w:b/>
          <w:i/>
          <w:iCs/>
          <w:sz w:val="28"/>
          <w:szCs w:val="28"/>
        </w:rPr>
        <w:t xml:space="preserve">Traveling Scholarship Program </w:t>
      </w:r>
      <w:r>
        <w:rPr>
          <w:b/>
          <w:i/>
          <w:iCs/>
          <w:sz w:val="28"/>
          <w:szCs w:val="28"/>
        </w:rPr>
        <w:t>Budget</w:t>
      </w:r>
    </w:p>
    <w:p w14:paraId="3757557E" w14:textId="77777777" w:rsidR="00FB159F" w:rsidRDefault="00FB159F" w:rsidP="00AF02B5">
      <w:pPr>
        <w:pStyle w:val="Default"/>
        <w:rPr>
          <w:sz w:val="22"/>
          <w:szCs w:val="22"/>
        </w:rPr>
      </w:pPr>
    </w:p>
    <w:p w14:paraId="3757557F" w14:textId="77777777" w:rsidR="00FE7414" w:rsidRDefault="00FE7414" w:rsidP="00AF02B5">
      <w:pPr>
        <w:pStyle w:val="Default"/>
        <w:rPr>
          <w:sz w:val="22"/>
          <w:szCs w:val="22"/>
        </w:rPr>
      </w:pPr>
    </w:p>
    <w:p w14:paraId="37575580" w14:textId="77777777" w:rsidR="00FE7414" w:rsidRDefault="00FE7414" w:rsidP="00AF02B5">
      <w:pPr>
        <w:pStyle w:val="Default"/>
        <w:rPr>
          <w:sz w:val="22"/>
          <w:szCs w:val="22"/>
        </w:rPr>
      </w:pPr>
      <w:r>
        <w:rPr>
          <w:sz w:val="22"/>
          <w:szCs w:val="22"/>
        </w:rPr>
        <w:t>Amount Request $50,000</w:t>
      </w:r>
    </w:p>
    <w:p w14:paraId="37575581" w14:textId="77777777" w:rsidR="008104B1" w:rsidRDefault="008104B1" w:rsidP="00AF02B5">
      <w:pPr>
        <w:pStyle w:val="Default"/>
        <w:rPr>
          <w:sz w:val="22"/>
          <w:szCs w:val="22"/>
        </w:rPr>
      </w:pPr>
    </w:p>
    <w:tbl>
      <w:tblPr>
        <w:tblW w:w="13580" w:type="dxa"/>
        <w:tblLook w:val="04A0" w:firstRow="1" w:lastRow="0" w:firstColumn="1" w:lastColumn="0" w:noHBand="0" w:noVBand="1"/>
      </w:tblPr>
      <w:tblGrid>
        <w:gridCol w:w="5220"/>
        <w:gridCol w:w="2430"/>
        <w:gridCol w:w="2070"/>
        <w:gridCol w:w="3860"/>
      </w:tblGrid>
      <w:tr w:rsidR="008104B1" w:rsidRPr="008104B1" w14:paraId="37575583" w14:textId="77777777" w:rsidTr="008104B1">
        <w:trPr>
          <w:trHeight w:val="255"/>
        </w:trPr>
        <w:tc>
          <w:tcPr>
            <w:tcW w:w="1358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37575582" w14:textId="77777777" w:rsidR="008104B1" w:rsidRPr="008104B1" w:rsidRDefault="008104B1" w:rsidP="008104B1">
            <w:pPr>
              <w:spacing w:after="0" w:line="240" w:lineRule="auto"/>
              <w:jc w:val="center"/>
              <w:rPr>
                <w:rFonts w:ascii="Arial" w:eastAsia="Times New Roman" w:hAnsi="Arial" w:cs="Arial"/>
                <w:b/>
                <w:bCs/>
                <w:sz w:val="20"/>
                <w:szCs w:val="20"/>
              </w:rPr>
            </w:pPr>
            <w:r w:rsidRPr="008104B1">
              <w:rPr>
                <w:rFonts w:ascii="Arial" w:eastAsia="Times New Roman" w:hAnsi="Arial" w:cs="Arial"/>
                <w:b/>
                <w:bCs/>
                <w:sz w:val="20"/>
                <w:szCs w:val="20"/>
              </w:rPr>
              <w:t>IAHPC Travel Scholarship Budget Estimate</w:t>
            </w:r>
          </w:p>
        </w:tc>
      </w:tr>
      <w:tr w:rsidR="008104B1" w:rsidRPr="008104B1" w14:paraId="37575588" w14:textId="77777777" w:rsidTr="008104B1">
        <w:trPr>
          <w:trHeight w:val="720"/>
        </w:trPr>
        <w:tc>
          <w:tcPr>
            <w:tcW w:w="5220" w:type="dxa"/>
            <w:tcBorders>
              <w:top w:val="nil"/>
              <w:left w:val="single" w:sz="4" w:space="0" w:color="auto"/>
              <w:bottom w:val="single" w:sz="4" w:space="0" w:color="auto"/>
              <w:right w:val="single" w:sz="4" w:space="0" w:color="auto"/>
            </w:tcBorders>
            <w:shd w:val="clear" w:color="000000" w:fill="BFBFBF"/>
            <w:vAlign w:val="bottom"/>
            <w:hideMark/>
          </w:tcPr>
          <w:p w14:paraId="37575584" w14:textId="77777777" w:rsidR="008104B1" w:rsidRPr="008104B1" w:rsidRDefault="008104B1" w:rsidP="008104B1">
            <w:pPr>
              <w:spacing w:after="0" w:line="240" w:lineRule="auto"/>
              <w:jc w:val="center"/>
              <w:rPr>
                <w:rFonts w:ascii="Arial" w:eastAsia="Times New Roman" w:hAnsi="Arial" w:cs="Arial"/>
                <w:b/>
                <w:bCs/>
                <w:sz w:val="20"/>
                <w:szCs w:val="20"/>
              </w:rPr>
            </w:pPr>
            <w:r w:rsidRPr="008104B1">
              <w:rPr>
                <w:rFonts w:ascii="Arial" w:eastAsia="Times New Roman" w:hAnsi="Arial" w:cs="Arial"/>
                <w:b/>
                <w:bCs/>
                <w:sz w:val="20"/>
                <w:szCs w:val="20"/>
              </w:rPr>
              <w:t>Expense Type</w:t>
            </w:r>
          </w:p>
        </w:tc>
        <w:tc>
          <w:tcPr>
            <w:tcW w:w="2430" w:type="dxa"/>
            <w:tcBorders>
              <w:top w:val="nil"/>
              <w:left w:val="nil"/>
              <w:bottom w:val="single" w:sz="4" w:space="0" w:color="auto"/>
              <w:right w:val="single" w:sz="4" w:space="0" w:color="auto"/>
            </w:tcBorders>
            <w:shd w:val="clear" w:color="000000" w:fill="BFBFBF"/>
            <w:vAlign w:val="bottom"/>
            <w:hideMark/>
          </w:tcPr>
          <w:p w14:paraId="37575585" w14:textId="77777777" w:rsidR="008104B1" w:rsidRPr="008104B1" w:rsidRDefault="008104B1" w:rsidP="008104B1">
            <w:pPr>
              <w:spacing w:after="0" w:line="240" w:lineRule="auto"/>
              <w:jc w:val="center"/>
              <w:rPr>
                <w:rFonts w:ascii="Arial" w:eastAsia="Times New Roman" w:hAnsi="Arial" w:cs="Arial"/>
                <w:b/>
                <w:bCs/>
                <w:sz w:val="20"/>
                <w:szCs w:val="20"/>
              </w:rPr>
            </w:pPr>
            <w:r w:rsidRPr="008104B1">
              <w:rPr>
                <w:rFonts w:ascii="Arial" w:eastAsia="Times New Roman" w:hAnsi="Arial" w:cs="Arial"/>
                <w:b/>
                <w:bCs/>
                <w:sz w:val="20"/>
                <w:szCs w:val="20"/>
              </w:rPr>
              <w:t xml:space="preserve"> Unit Cost </w:t>
            </w:r>
          </w:p>
        </w:tc>
        <w:tc>
          <w:tcPr>
            <w:tcW w:w="2070" w:type="dxa"/>
            <w:tcBorders>
              <w:top w:val="nil"/>
              <w:left w:val="nil"/>
              <w:bottom w:val="single" w:sz="4" w:space="0" w:color="auto"/>
              <w:right w:val="single" w:sz="4" w:space="0" w:color="auto"/>
            </w:tcBorders>
            <w:shd w:val="clear" w:color="000000" w:fill="BFBFBF"/>
            <w:vAlign w:val="bottom"/>
            <w:hideMark/>
          </w:tcPr>
          <w:p w14:paraId="37575586" w14:textId="77777777" w:rsidR="008104B1" w:rsidRPr="008104B1" w:rsidRDefault="008104B1" w:rsidP="008104B1">
            <w:pPr>
              <w:spacing w:after="0" w:line="240" w:lineRule="auto"/>
              <w:jc w:val="center"/>
              <w:rPr>
                <w:rFonts w:ascii="Arial" w:eastAsia="Times New Roman" w:hAnsi="Arial" w:cs="Arial"/>
                <w:b/>
                <w:bCs/>
                <w:sz w:val="20"/>
                <w:szCs w:val="20"/>
              </w:rPr>
            </w:pPr>
            <w:r w:rsidRPr="008104B1">
              <w:rPr>
                <w:rFonts w:ascii="Arial" w:eastAsia="Times New Roman" w:hAnsi="Arial" w:cs="Arial"/>
                <w:b/>
                <w:bCs/>
                <w:sz w:val="20"/>
                <w:szCs w:val="20"/>
              </w:rPr>
              <w:t>Number of Units</w:t>
            </w:r>
          </w:p>
        </w:tc>
        <w:tc>
          <w:tcPr>
            <w:tcW w:w="3860" w:type="dxa"/>
            <w:tcBorders>
              <w:top w:val="nil"/>
              <w:left w:val="nil"/>
              <w:bottom w:val="single" w:sz="4" w:space="0" w:color="auto"/>
              <w:right w:val="single" w:sz="4" w:space="0" w:color="auto"/>
            </w:tcBorders>
            <w:shd w:val="clear" w:color="000000" w:fill="BFBFBF"/>
            <w:vAlign w:val="bottom"/>
            <w:hideMark/>
          </w:tcPr>
          <w:p w14:paraId="37575587" w14:textId="77777777" w:rsidR="008104B1" w:rsidRPr="008104B1" w:rsidRDefault="008104B1" w:rsidP="008104B1">
            <w:pPr>
              <w:spacing w:after="0" w:line="240" w:lineRule="auto"/>
              <w:jc w:val="center"/>
              <w:rPr>
                <w:rFonts w:ascii="Arial" w:eastAsia="Times New Roman" w:hAnsi="Arial" w:cs="Arial"/>
                <w:b/>
                <w:bCs/>
                <w:sz w:val="20"/>
                <w:szCs w:val="20"/>
              </w:rPr>
            </w:pPr>
            <w:r w:rsidRPr="008104B1">
              <w:rPr>
                <w:rFonts w:ascii="Arial" w:eastAsia="Times New Roman" w:hAnsi="Arial" w:cs="Arial"/>
                <w:b/>
                <w:bCs/>
                <w:sz w:val="20"/>
                <w:szCs w:val="20"/>
              </w:rPr>
              <w:t xml:space="preserve"> Total </w:t>
            </w:r>
          </w:p>
        </w:tc>
      </w:tr>
      <w:tr w:rsidR="008104B1" w:rsidRPr="008104B1" w14:paraId="3757558D" w14:textId="77777777" w:rsidTr="008104B1">
        <w:trPr>
          <w:trHeight w:val="540"/>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37575589"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Personnel Costs</w:t>
            </w:r>
          </w:p>
        </w:tc>
        <w:tc>
          <w:tcPr>
            <w:tcW w:w="2430" w:type="dxa"/>
            <w:tcBorders>
              <w:top w:val="nil"/>
              <w:left w:val="nil"/>
              <w:bottom w:val="single" w:sz="4" w:space="0" w:color="auto"/>
              <w:right w:val="single" w:sz="4" w:space="0" w:color="auto"/>
            </w:tcBorders>
            <w:shd w:val="clear" w:color="auto" w:fill="auto"/>
            <w:vAlign w:val="bottom"/>
            <w:hideMark/>
          </w:tcPr>
          <w:p w14:paraId="3757558A" w14:textId="77777777" w:rsidR="008104B1" w:rsidRPr="008104B1" w:rsidRDefault="008104B1" w:rsidP="008104B1">
            <w:pPr>
              <w:spacing w:after="0" w:line="240" w:lineRule="auto"/>
              <w:rPr>
                <w:rFonts w:ascii="Arial" w:eastAsia="Times New Roman" w:hAnsi="Arial" w:cs="Arial"/>
                <w:i/>
                <w:iCs/>
                <w:color w:val="000000"/>
                <w:sz w:val="20"/>
                <w:szCs w:val="20"/>
              </w:rPr>
            </w:pPr>
            <w:r w:rsidRPr="008104B1">
              <w:rPr>
                <w:rFonts w:ascii="Arial" w:eastAsia="Times New Roman" w:hAnsi="Arial" w:cs="Arial"/>
                <w:i/>
                <w:iCs/>
                <w:color w:val="000000"/>
                <w:sz w:val="20"/>
                <w:szCs w:val="20"/>
              </w:rPr>
              <w:t> </w:t>
            </w:r>
          </w:p>
        </w:tc>
        <w:tc>
          <w:tcPr>
            <w:tcW w:w="2070" w:type="dxa"/>
            <w:tcBorders>
              <w:top w:val="nil"/>
              <w:left w:val="nil"/>
              <w:bottom w:val="single" w:sz="4" w:space="0" w:color="auto"/>
              <w:right w:val="single" w:sz="4" w:space="0" w:color="auto"/>
            </w:tcBorders>
            <w:shd w:val="clear" w:color="auto" w:fill="auto"/>
            <w:vAlign w:val="bottom"/>
            <w:hideMark/>
          </w:tcPr>
          <w:p w14:paraId="3757558B" w14:textId="77777777" w:rsidR="008104B1" w:rsidRPr="008104B1" w:rsidRDefault="008104B1" w:rsidP="008104B1">
            <w:pPr>
              <w:spacing w:after="0" w:line="240" w:lineRule="auto"/>
              <w:rPr>
                <w:rFonts w:ascii="Arial" w:eastAsia="Times New Roman" w:hAnsi="Arial" w:cs="Arial"/>
                <w:i/>
                <w:iCs/>
                <w:sz w:val="20"/>
                <w:szCs w:val="20"/>
              </w:rPr>
            </w:pPr>
            <w:r w:rsidRPr="008104B1">
              <w:rPr>
                <w:rFonts w:ascii="Arial" w:eastAsia="Times New Roman" w:hAnsi="Arial" w:cs="Arial"/>
                <w:i/>
                <w:iCs/>
                <w:sz w:val="20"/>
                <w:szCs w:val="20"/>
              </w:rPr>
              <w:t> </w:t>
            </w:r>
          </w:p>
        </w:tc>
        <w:tc>
          <w:tcPr>
            <w:tcW w:w="3860" w:type="dxa"/>
            <w:tcBorders>
              <w:top w:val="nil"/>
              <w:left w:val="nil"/>
              <w:bottom w:val="single" w:sz="4" w:space="0" w:color="auto"/>
              <w:right w:val="single" w:sz="4" w:space="0" w:color="auto"/>
            </w:tcBorders>
            <w:shd w:val="clear" w:color="auto" w:fill="auto"/>
            <w:vAlign w:val="bottom"/>
            <w:hideMark/>
          </w:tcPr>
          <w:p w14:paraId="3757558C" w14:textId="77777777" w:rsidR="008104B1" w:rsidRPr="008104B1" w:rsidRDefault="008104B1" w:rsidP="008104B1">
            <w:pPr>
              <w:spacing w:after="0" w:line="240" w:lineRule="auto"/>
              <w:rPr>
                <w:rFonts w:ascii="Arial" w:eastAsia="Times New Roman" w:hAnsi="Arial" w:cs="Arial"/>
                <w:i/>
                <w:iCs/>
                <w:sz w:val="20"/>
                <w:szCs w:val="20"/>
              </w:rPr>
            </w:pPr>
            <w:r w:rsidRPr="008104B1">
              <w:rPr>
                <w:rFonts w:ascii="Arial" w:eastAsia="Times New Roman" w:hAnsi="Arial" w:cs="Arial"/>
                <w:i/>
                <w:iCs/>
                <w:sz w:val="20"/>
                <w:szCs w:val="20"/>
              </w:rPr>
              <w:t> </w:t>
            </w:r>
          </w:p>
        </w:tc>
      </w:tr>
      <w:tr w:rsidR="008104B1" w:rsidRPr="008104B1" w14:paraId="37575592" w14:textId="77777777" w:rsidTr="008104B1">
        <w:trPr>
          <w:trHeight w:val="255"/>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3757558E" w14:textId="77777777" w:rsidR="008104B1" w:rsidRPr="008104B1" w:rsidRDefault="008104B1" w:rsidP="008104B1">
            <w:pPr>
              <w:spacing w:after="0" w:line="240" w:lineRule="auto"/>
              <w:rPr>
                <w:rFonts w:ascii="Arial" w:eastAsia="Times New Roman" w:hAnsi="Arial" w:cs="Arial"/>
                <w:sz w:val="20"/>
                <w:szCs w:val="20"/>
              </w:rPr>
            </w:pPr>
            <w:r w:rsidRPr="008104B1">
              <w:rPr>
                <w:rFonts w:ascii="Arial" w:eastAsia="Times New Roman" w:hAnsi="Arial" w:cs="Arial"/>
                <w:sz w:val="20"/>
                <w:szCs w:val="20"/>
              </w:rPr>
              <w:t>IAHPC Administrative Fee</w:t>
            </w:r>
          </w:p>
        </w:tc>
        <w:tc>
          <w:tcPr>
            <w:tcW w:w="2430" w:type="dxa"/>
            <w:tcBorders>
              <w:top w:val="nil"/>
              <w:left w:val="nil"/>
              <w:bottom w:val="single" w:sz="4" w:space="0" w:color="auto"/>
              <w:right w:val="single" w:sz="4" w:space="0" w:color="auto"/>
            </w:tcBorders>
            <w:shd w:val="clear" w:color="auto" w:fill="auto"/>
            <w:vAlign w:val="bottom"/>
            <w:hideMark/>
          </w:tcPr>
          <w:p w14:paraId="3757558F"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3,500.00 </w:t>
            </w:r>
          </w:p>
        </w:tc>
        <w:tc>
          <w:tcPr>
            <w:tcW w:w="2070" w:type="dxa"/>
            <w:tcBorders>
              <w:top w:val="nil"/>
              <w:left w:val="nil"/>
              <w:bottom w:val="single" w:sz="4" w:space="0" w:color="auto"/>
              <w:right w:val="single" w:sz="4" w:space="0" w:color="auto"/>
            </w:tcBorders>
            <w:shd w:val="clear" w:color="auto" w:fill="auto"/>
            <w:hideMark/>
          </w:tcPr>
          <w:p w14:paraId="37575590"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1 </w:t>
            </w:r>
          </w:p>
        </w:tc>
        <w:tc>
          <w:tcPr>
            <w:tcW w:w="3860" w:type="dxa"/>
            <w:tcBorders>
              <w:top w:val="nil"/>
              <w:left w:val="nil"/>
              <w:bottom w:val="single" w:sz="4" w:space="0" w:color="auto"/>
              <w:right w:val="single" w:sz="4" w:space="0" w:color="auto"/>
            </w:tcBorders>
            <w:shd w:val="clear" w:color="auto" w:fill="auto"/>
            <w:hideMark/>
          </w:tcPr>
          <w:p w14:paraId="37575591"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3,500.00 </w:t>
            </w:r>
          </w:p>
        </w:tc>
      </w:tr>
      <w:tr w:rsidR="008104B1" w:rsidRPr="008104B1" w14:paraId="37575597" w14:textId="77777777" w:rsidTr="008104B1">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7575593" w14:textId="77777777" w:rsidR="008104B1" w:rsidRPr="008104B1" w:rsidRDefault="008104B1" w:rsidP="008104B1">
            <w:pPr>
              <w:spacing w:after="0" w:line="240" w:lineRule="auto"/>
              <w:rPr>
                <w:rFonts w:ascii="Arial" w:eastAsia="Times New Roman" w:hAnsi="Arial" w:cs="Arial"/>
                <w:sz w:val="20"/>
                <w:szCs w:val="20"/>
              </w:rPr>
            </w:pPr>
            <w:r>
              <w:rPr>
                <w:rFonts w:ascii="Arial" w:eastAsia="Times New Roman" w:hAnsi="Arial" w:cs="Arial"/>
                <w:sz w:val="20"/>
                <w:szCs w:val="20"/>
              </w:rPr>
              <w:t xml:space="preserve">TS Grantee </w:t>
            </w:r>
            <w:r w:rsidRPr="008104B1">
              <w:rPr>
                <w:rFonts w:ascii="Arial" w:eastAsia="Times New Roman" w:hAnsi="Arial" w:cs="Arial"/>
                <w:sz w:val="20"/>
                <w:szCs w:val="20"/>
              </w:rPr>
              <w:t xml:space="preserve">Travel (flight -Coach class) </w:t>
            </w:r>
          </w:p>
        </w:tc>
        <w:tc>
          <w:tcPr>
            <w:tcW w:w="2430" w:type="dxa"/>
            <w:tcBorders>
              <w:top w:val="nil"/>
              <w:left w:val="nil"/>
              <w:bottom w:val="single" w:sz="4" w:space="0" w:color="auto"/>
              <w:right w:val="single" w:sz="4" w:space="0" w:color="auto"/>
            </w:tcBorders>
            <w:shd w:val="clear" w:color="auto" w:fill="auto"/>
            <w:vAlign w:val="bottom"/>
            <w:hideMark/>
          </w:tcPr>
          <w:p w14:paraId="37575594"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1,200.00 </w:t>
            </w:r>
          </w:p>
        </w:tc>
        <w:tc>
          <w:tcPr>
            <w:tcW w:w="2070" w:type="dxa"/>
            <w:tcBorders>
              <w:top w:val="nil"/>
              <w:left w:val="nil"/>
              <w:bottom w:val="single" w:sz="4" w:space="0" w:color="auto"/>
              <w:right w:val="single" w:sz="4" w:space="0" w:color="auto"/>
            </w:tcBorders>
            <w:shd w:val="clear" w:color="auto" w:fill="auto"/>
            <w:hideMark/>
          </w:tcPr>
          <w:p w14:paraId="37575595"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30 </w:t>
            </w:r>
          </w:p>
        </w:tc>
        <w:tc>
          <w:tcPr>
            <w:tcW w:w="3860" w:type="dxa"/>
            <w:tcBorders>
              <w:top w:val="nil"/>
              <w:left w:val="nil"/>
              <w:bottom w:val="single" w:sz="4" w:space="0" w:color="auto"/>
              <w:right w:val="single" w:sz="4" w:space="0" w:color="auto"/>
            </w:tcBorders>
            <w:shd w:val="clear" w:color="auto" w:fill="auto"/>
            <w:hideMark/>
          </w:tcPr>
          <w:p w14:paraId="37575596"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36,000.00 </w:t>
            </w:r>
          </w:p>
        </w:tc>
      </w:tr>
      <w:tr w:rsidR="008104B1" w:rsidRPr="008104B1" w14:paraId="3757559C" w14:textId="77777777" w:rsidTr="008104B1">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7575598" w14:textId="77777777" w:rsidR="008104B1" w:rsidRPr="008104B1" w:rsidRDefault="00AC4F50" w:rsidP="008104B1">
            <w:pPr>
              <w:spacing w:after="0" w:line="240" w:lineRule="auto"/>
              <w:rPr>
                <w:rFonts w:ascii="Arial" w:eastAsia="Times New Roman" w:hAnsi="Arial" w:cs="Arial"/>
                <w:sz w:val="20"/>
                <w:szCs w:val="20"/>
              </w:rPr>
            </w:pPr>
            <w:r>
              <w:rPr>
                <w:rFonts w:ascii="Arial" w:eastAsia="Times New Roman" w:hAnsi="Arial" w:cs="Arial"/>
                <w:sz w:val="20"/>
                <w:szCs w:val="20"/>
              </w:rPr>
              <w:t xml:space="preserve">TS Grantee </w:t>
            </w:r>
            <w:r w:rsidR="008104B1" w:rsidRPr="008104B1">
              <w:rPr>
                <w:rFonts w:ascii="Arial" w:eastAsia="Times New Roman" w:hAnsi="Arial" w:cs="Arial"/>
                <w:sz w:val="20"/>
                <w:szCs w:val="20"/>
              </w:rPr>
              <w:t>Hotel rooms (breakfast included)</w:t>
            </w:r>
          </w:p>
        </w:tc>
        <w:tc>
          <w:tcPr>
            <w:tcW w:w="2430" w:type="dxa"/>
            <w:tcBorders>
              <w:top w:val="nil"/>
              <w:left w:val="nil"/>
              <w:bottom w:val="single" w:sz="4" w:space="0" w:color="auto"/>
              <w:right w:val="single" w:sz="4" w:space="0" w:color="auto"/>
            </w:tcBorders>
            <w:shd w:val="clear" w:color="auto" w:fill="auto"/>
            <w:vAlign w:val="bottom"/>
            <w:hideMark/>
          </w:tcPr>
          <w:p w14:paraId="37575599"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150.00 </w:t>
            </w:r>
          </w:p>
        </w:tc>
        <w:tc>
          <w:tcPr>
            <w:tcW w:w="2070" w:type="dxa"/>
            <w:tcBorders>
              <w:top w:val="nil"/>
              <w:left w:val="nil"/>
              <w:bottom w:val="single" w:sz="4" w:space="0" w:color="auto"/>
              <w:right w:val="single" w:sz="4" w:space="0" w:color="auto"/>
            </w:tcBorders>
            <w:shd w:val="clear" w:color="auto" w:fill="auto"/>
            <w:hideMark/>
          </w:tcPr>
          <w:p w14:paraId="3757559A"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60 </w:t>
            </w:r>
          </w:p>
        </w:tc>
        <w:tc>
          <w:tcPr>
            <w:tcW w:w="3860" w:type="dxa"/>
            <w:tcBorders>
              <w:top w:val="nil"/>
              <w:left w:val="nil"/>
              <w:bottom w:val="single" w:sz="4" w:space="0" w:color="auto"/>
              <w:right w:val="single" w:sz="4" w:space="0" w:color="auto"/>
            </w:tcBorders>
            <w:shd w:val="clear" w:color="auto" w:fill="auto"/>
            <w:hideMark/>
          </w:tcPr>
          <w:p w14:paraId="3757559B"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9,000.00 </w:t>
            </w:r>
          </w:p>
        </w:tc>
      </w:tr>
      <w:tr w:rsidR="008104B1" w:rsidRPr="008104B1" w14:paraId="375755A1" w14:textId="77777777" w:rsidTr="008104B1">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757559D" w14:textId="77777777" w:rsidR="008104B1" w:rsidRPr="008104B1" w:rsidRDefault="00AC4F50" w:rsidP="008104B1">
            <w:pPr>
              <w:spacing w:after="0" w:line="240" w:lineRule="auto"/>
              <w:rPr>
                <w:rFonts w:ascii="Arial" w:eastAsia="Times New Roman" w:hAnsi="Arial" w:cs="Arial"/>
                <w:sz w:val="20"/>
                <w:szCs w:val="20"/>
              </w:rPr>
            </w:pPr>
            <w:r>
              <w:rPr>
                <w:rFonts w:ascii="Arial" w:eastAsia="Times New Roman" w:hAnsi="Arial" w:cs="Arial"/>
                <w:sz w:val="20"/>
                <w:szCs w:val="20"/>
              </w:rPr>
              <w:t xml:space="preserve">TS Grantee </w:t>
            </w:r>
            <w:r w:rsidR="008104B1" w:rsidRPr="008104B1">
              <w:rPr>
                <w:rFonts w:ascii="Arial" w:eastAsia="Times New Roman" w:hAnsi="Arial" w:cs="Arial"/>
                <w:sz w:val="20"/>
                <w:szCs w:val="20"/>
              </w:rPr>
              <w:t>Ground Transportation</w:t>
            </w:r>
          </w:p>
        </w:tc>
        <w:tc>
          <w:tcPr>
            <w:tcW w:w="2430" w:type="dxa"/>
            <w:tcBorders>
              <w:top w:val="nil"/>
              <w:left w:val="nil"/>
              <w:bottom w:val="single" w:sz="4" w:space="0" w:color="auto"/>
              <w:right w:val="single" w:sz="4" w:space="0" w:color="auto"/>
            </w:tcBorders>
            <w:shd w:val="clear" w:color="auto" w:fill="auto"/>
            <w:vAlign w:val="bottom"/>
            <w:hideMark/>
          </w:tcPr>
          <w:p w14:paraId="3757559E"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20.00 </w:t>
            </w:r>
          </w:p>
        </w:tc>
        <w:tc>
          <w:tcPr>
            <w:tcW w:w="2070" w:type="dxa"/>
            <w:tcBorders>
              <w:top w:val="nil"/>
              <w:left w:val="nil"/>
              <w:bottom w:val="single" w:sz="4" w:space="0" w:color="auto"/>
              <w:right w:val="single" w:sz="4" w:space="0" w:color="auto"/>
            </w:tcBorders>
            <w:shd w:val="clear" w:color="auto" w:fill="auto"/>
            <w:hideMark/>
          </w:tcPr>
          <w:p w14:paraId="3757559F"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60 </w:t>
            </w:r>
          </w:p>
        </w:tc>
        <w:tc>
          <w:tcPr>
            <w:tcW w:w="3860" w:type="dxa"/>
            <w:tcBorders>
              <w:top w:val="nil"/>
              <w:left w:val="nil"/>
              <w:bottom w:val="single" w:sz="4" w:space="0" w:color="auto"/>
              <w:right w:val="single" w:sz="4" w:space="0" w:color="auto"/>
            </w:tcBorders>
            <w:shd w:val="clear" w:color="auto" w:fill="auto"/>
            <w:hideMark/>
          </w:tcPr>
          <w:p w14:paraId="375755A0"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1,200.00 </w:t>
            </w:r>
          </w:p>
        </w:tc>
      </w:tr>
      <w:tr w:rsidR="008104B1" w:rsidRPr="008104B1" w14:paraId="375755A6" w14:textId="77777777" w:rsidTr="008104B1">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75755A2" w14:textId="77777777" w:rsidR="008104B1" w:rsidRPr="008104B1" w:rsidRDefault="00AC4F50" w:rsidP="008104B1">
            <w:pPr>
              <w:spacing w:after="0" w:line="240" w:lineRule="auto"/>
              <w:rPr>
                <w:rFonts w:ascii="Arial" w:eastAsia="Times New Roman" w:hAnsi="Arial" w:cs="Arial"/>
                <w:sz w:val="20"/>
                <w:szCs w:val="20"/>
              </w:rPr>
            </w:pPr>
            <w:r>
              <w:rPr>
                <w:rFonts w:ascii="Arial" w:eastAsia="Times New Roman" w:hAnsi="Arial" w:cs="Arial"/>
                <w:sz w:val="20"/>
                <w:szCs w:val="20"/>
              </w:rPr>
              <w:t xml:space="preserve">TS Grantee </w:t>
            </w:r>
            <w:r w:rsidR="008104B1" w:rsidRPr="008104B1">
              <w:rPr>
                <w:rFonts w:ascii="Arial" w:eastAsia="Times New Roman" w:hAnsi="Arial" w:cs="Arial"/>
                <w:sz w:val="20"/>
                <w:szCs w:val="20"/>
              </w:rPr>
              <w:t xml:space="preserve">Meals </w:t>
            </w:r>
          </w:p>
        </w:tc>
        <w:tc>
          <w:tcPr>
            <w:tcW w:w="2430" w:type="dxa"/>
            <w:tcBorders>
              <w:top w:val="nil"/>
              <w:left w:val="nil"/>
              <w:bottom w:val="single" w:sz="4" w:space="0" w:color="auto"/>
              <w:right w:val="single" w:sz="4" w:space="0" w:color="auto"/>
            </w:tcBorders>
            <w:shd w:val="clear" w:color="auto" w:fill="auto"/>
            <w:vAlign w:val="bottom"/>
            <w:hideMark/>
          </w:tcPr>
          <w:p w14:paraId="375755A3"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5.00 </w:t>
            </w:r>
          </w:p>
        </w:tc>
        <w:tc>
          <w:tcPr>
            <w:tcW w:w="2070" w:type="dxa"/>
            <w:tcBorders>
              <w:top w:val="nil"/>
              <w:left w:val="nil"/>
              <w:bottom w:val="single" w:sz="4" w:space="0" w:color="auto"/>
              <w:right w:val="single" w:sz="4" w:space="0" w:color="auto"/>
            </w:tcBorders>
            <w:shd w:val="clear" w:color="auto" w:fill="auto"/>
            <w:hideMark/>
          </w:tcPr>
          <w:p w14:paraId="375755A4"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60 </w:t>
            </w:r>
          </w:p>
        </w:tc>
        <w:tc>
          <w:tcPr>
            <w:tcW w:w="3860" w:type="dxa"/>
            <w:tcBorders>
              <w:top w:val="nil"/>
              <w:left w:val="nil"/>
              <w:bottom w:val="single" w:sz="4" w:space="0" w:color="auto"/>
              <w:right w:val="single" w:sz="4" w:space="0" w:color="auto"/>
            </w:tcBorders>
            <w:shd w:val="clear" w:color="auto" w:fill="auto"/>
            <w:hideMark/>
          </w:tcPr>
          <w:p w14:paraId="375755A5"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300.00 </w:t>
            </w:r>
          </w:p>
        </w:tc>
      </w:tr>
      <w:tr w:rsidR="008104B1" w:rsidRPr="008104B1" w14:paraId="375755AB" w14:textId="77777777" w:rsidTr="008104B1">
        <w:trPr>
          <w:trHeight w:val="675"/>
        </w:trPr>
        <w:tc>
          <w:tcPr>
            <w:tcW w:w="5220" w:type="dxa"/>
            <w:tcBorders>
              <w:top w:val="nil"/>
              <w:left w:val="single" w:sz="4" w:space="0" w:color="auto"/>
              <w:bottom w:val="nil"/>
              <w:right w:val="single" w:sz="4" w:space="0" w:color="auto"/>
            </w:tcBorders>
            <w:shd w:val="clear" w:color="000000" w:fill="BFBFBF"/>
            <w:vAlign w:val="center"/>
            <w:hideMark/>
          </w:tcPr>
          <w:p w14:paraId="375755A7"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TOTAL</w:t>
            </w:r>
          </w:p>
        </w:tc>
        <w:tc>
          <w:tcPr>
            <w:tcW w:w="2430" w:type="dxa"/>
            <w:tcBorders>
              <w:top w:val="nil"/>
              <w:left w:val="nil"/>
              <w:bottom w:val="nil"/>
              <w:right w:val="single" w:sz="4" w:space="0" w:color="auto"/>
            </w:tcBorders>
            <w:shd w:val="clear" w:color="000000" w:fill="BFBFBF"/>
            <w:vAlign w:val="center"/>
            <w:hideMark/>
          </w:tcPr>
          <w:p w14:paraId="375755A8"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w:t>
            </w:r>
          </w:p>
        </w:tc>
        <w:tc>
          <w:tcPr>
            <w:tcW w:w="2070" w:type="dxa"/>
            <w:tcBorders>
              <w:top w:val="nil"/>
              <w:left w:val="nil"/>
              <w:bottom w:val="nil"/>
              <w:right w:val="single" w:sz="4" w:space="0" w:color="auto"/>
            </w:tcBorders>
            <w:shd w:val="clear" w:color="000000" w:fill="BFBFBF"/>
            <w:vAlign w:val="center"/>
            <w:hideMark/>
          </w:tcPr>
          <w:p w14:paraId="375755A9"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w:t>
            </w:r>
          </w:p>
        </w:tc>
        <w:tc>
          <w:tcPr>
            <w:tcW w:w="3860" w:type="dxa"/>
            <w:tcBorders>
              <w:top w:val="nil"/>
              <w:left w:val="nil"/>
              <w:bottom w:val="nil"/>
              <w:right w:val="single" w:sz="4" w:space="0" w:color="auto"/>
            </w:tcBorders>
            <w:shd w:val="clear" w:color="000000" w:fill="BFBFBF"/>
            <w:vAlign w:val="center"/>
            <w:hideMark/>
          </w:tcPr>
          <w:p w14:paraId="375755AA" w14:textId="77777777" w:rsidR="008104B1" w:rsidRPr="008104B1" w:rsidRDefault="008104B1" w:rsidP="008104B1">
            <w:pPr>
              <w:spacing w:after="0" w:line="240" w:lineRule="auto"/>
              <w:rPr>
                <w:rFonts w:ascii="Arial" w:eastAsia="Times New Roman" w:hAnsi="Arial" w:cs="Arial"/>
                <w:b/>
                <w:bCs/>
                <w:sz w:val="20"/>
                <w:szCs w:val="20"/>
              </w:rPr>
            </w:pPr>
            <w:r w:rsidRPr="008104B1">
              <w:rPr>
                <w:rFonts w:ascii="Arial" w:eastAsia="Times New Roman" w:hAnsi="Arial" w:cs="Arial"/>
                <w:b/>
                <w:bCs/>
                <w:sz w:val="20"/>
                <w:szCs w:val="20"/>
              </w:rPr>
              <w:t xml:space="preserve"> $                 50,000.00 </w:t>
            </w:r>
          </w:p>
        </w:tc>
      </w:tr>
    </w:tbl>
    <w:p w14:paraId="375755AC" w14:textId="77777777" w:rsidR="008104B1" w:rsidRPr="008104B1" w:rsidRDefault="008104B1" w:rsidP="008104B1">
      <w:pPr>
        <w:pBdr>
          <w:top w:val="single" w:sz="4" w:space="1" w:color="auto"/>
          <w:left w:val="single" w:sz="4" w:space="1" w:color="auto"/>
          <w:bottom w:val="single" w:sz="4" w:space="1" w:color="auto"/>
          <w:right w:val="single" w:sz="4" w:space="4" w:color="auto"/>
        </w:pBdr>
        <w:spacing w:after="0" w:line="240" w:lineRule="auto"/>
        <w:rPr>
          <w:rFonts w:ascii="Arial" w:eastAsia="Times New Roman" w:hAnsi="Arial" w:cs="Arial"/>
          <w:b/>
          <w:bCs/>
          <w:sz w:val="20"/>
          <w:szCs w:val="20"/>
        </w:rPr>
      </w:pPr>
    </w:p>
    <w:sectPr w:rsidR="008104B1" w:rsidRPr="008104B1" w:rsidSect="00A92B6F">
      <w:pgSz w:w="16340" w:h="12240" w:orient="landscape"/>
      <w:pgMar w:top="548" w:right="909" w:bottom="792" w:left="188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B5"/>
    <w:rsid w:val="003A5794"/>
    <w:rsid w:val="004A290B"/>
    <w:rsid w:val="005B6E0D"/>
    <w:rsid w:val="006C5839"/>
    <w:rsid w:val="006E49B9"/>
    <w:rsid w:val="008104B1"/>
    <w:rsid w:val="00852E5F"/>
    <w:rsid w:val="00932BC8"/>
    <w:rsid w:val="00944E44"/>
    <w:rsid w:val="00980423"/>
    <w:rsid w:val="00A2433D"/>
    <w:rsid w:val="00A564FC"/>
    <w:rsid w:val="00A92B6F"/>
    <w:rsid w:val="00AC4F50"/>
    <w:rsid w:val="00AF02B5"/>
    <w:rsid w:val="00BC7EC9"/>
    <w:rsid w:val="00BF0440"/>
    <w:rsid w:val="00D419C2"/>
    <w:rsid w:val="00D51563"/>
    <w:rsid w:val="00EC6DB9"/>
    <w:rsid w:val="00EC7A3F"/>
    <w:rsid w:val="00F741F0"/>
    <w:rsid w:val="00FB159F"/>
    <w:rsid w:val="00FE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5551"/>
  <w15:chartTrackingRefBased/>
  <w15:docId w15:val="{13268CF7-547C-40DD-81C7-390448A4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02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51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2344">
      <w:bodyDiv w:val="1"/>
      <w:marLeft w:val="0"/>
      <w:marRight w:val="0"/>
      <w:marTop w:val="0"/>
      <w:marBottom w:val="0"/>
      <w:divBdr>
        <w:top w:val="none" w:sz="0" w:space="0" w:color="auto"/>
        <w:left w:val="none" w:sz="0" w:space="0" w:color="auto"/>
        <w:bottom w:val="none" w:sz="0" w:space="0" w:color="auto"/>
        <w:right w:val="none" w:sz="0" w:space="0" w:color="auto"/>
      </w:divBdr>
    </w:div>
    <w:div w:id="126509397">
      <w:bodyDiv w:val="1"/>
      <w:marLeft w:val="0"/>
      <w:marRight w:val="0"/>
      <w:marTop w:val="0"/>
      <w:marBottom w:val="0"/>
      <w:divBdr>
        <w:top w:val="none" w:sz="0" w:space="0" w:color="auto"/>
        <w:left w:val="none" w:sz="0" w:space="0" w:color="auto"/>
        <w:bottom w:val="none" w:sz="0" w:space="0" w:color="auto"/>
        <w:right w:val="none" w:sz="0" w:space="0" w:color="auto"/>
      </w:divBdr>
    </w:div>
    <w:div w:id="2683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Percentage of Traveling Scholarship</a:t>
            </a:r>
            <a:r>
              <a:rPr lang="en-US" b="1" baseline="0"/>
              <a:t> Applications Funded vs. Not Funded</a:t>
            </a:r>
            <a:endParaRPr lang="en-US" b="1"/>
          </a:p>
        </c:rich>
      </c:tx>
      <c:layout>
        <c:manualLayout>
          <c:xMode val="edge"/>
          <c:yMode val="edge"/>
          <c:x val="0.11802077865266838"/>
          <c:y val="2.6286966046002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A1-40E8-BAA4-1178B1A897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A1-40E8-BAA4-1178B1A897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'[2017 TS Summary.xlsx]Summary'!$A$26:$A$27</c:f>
              <c:strCache>
                <c:ptCount val="2"/>
                <c:pt idx="0">
                  <c:v>Number of Applications Approved</c:v>
                </c:pt>
                <c:pt idx="1">
                  <c:v>Number of Application NOT Approved</c:v>
                </c:pt>
              </c:strCache>
            </c:strRef>
          </c:cat>
          <c:val>
            <c:numRef>
              <c:f>'[2017 TS Summary.xlsx]Summary'!$B$26:$B$27</c:f>
              <c:numCache>
                <c:formatCode>General</c:formatCode>
                <c:ptCount val="2"/>
                <c:pt idx="0">
                  <c:v>70</c:v>
                </c:pt>
                <c:pt idx="1">
                  <c:v>64</c:v>
                </c:pt>
              </c:numCache>
            </c:numRef>
          </c:val>
          <c:extLst>
            <c:ext xmlns:c16="http://schemas.microsoft.com/office/drawing/2014/chart" uri="{C3380CC4-5D6E-409C-BE32-E72D297353CC}">
              <c16:uniqueId val="{00000004-DAA1-40E8-BAA4-1178B1A8977C}"/>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Funding Requested in TS Applications vs. Amount</a:t>
            </a:r>
            <a:r>
              <a:rPr lang="en-US" baseline="0"/>
              <a:t> Funded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9C-4051-B74B-60EBBCB74E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9C-4051-B74B-60EBBCB74E5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 TS Summary.xlsx]Summary'!$A$54:$A$55</c:f>
              <c:strCache>
                <c:ptCount val="2"/>
                <c:pt idx="0">
                  <c:v>Amount Funded</c:v>
                </c:pt>
                <c:pt idx="1">
                  <c:v>Amount NOT Funded</c:v>
                </c:pt>
              </c:strCache>
            </c:strRef>
          </c:cat>
          <c:val>
            <c:numRef>
              <c:f>'[2017 TS Summary.xlsx]Summary'!$B$54:$B$55</c:f>
              <c:numCache>
                <c:formatCode>0.00%</c:formatCode>
                <c:ptCount val="2"/>
                <c:pt idx="0">
                  <c:v>0.35258611674649154</c:v>
                </c:pt>
                <c:pt idx="1">
                  <c:v>0.64741388325350846</c:v>
                </c:pt>
              </c:numCache>
            </c:numRef>
          </c:val>
          <c:extLst>
            <c:ext xmlns:c16="http://schemas.microsoft.com/office/drawing/2014/chart" uri="{C3380CC4-5D6E-409C-BE32-E72D297353CC}">
              <c16:uniqueId val="{00000004-139C-4051-B74B-60EBBCB74E5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TS Applications Received by Regions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6A-44B9-9C7B-0CA2954A1A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6A-44B9-9C7B-0CA2954A1A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6A-44B9-9C7B-0CA2954A1A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6A-44B9-9C7B-0CA2954A1A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6A-44B9-9C7B-0CA2954A1A6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56A-44B9-9C7B-0CA2954A1A6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56A-44B9-9C7B-0CA2954A1A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'[2017 TS Summary.xlsx]Summary'!$A$71:$A$77</c:f>
              <c:strCache>
                <c:ptCount val="7"/>
                <c:pt idx="0">
                  <c:v>Africa</c:v>
                </c:pt>
                <c:pt idx="1">
                  <c:v>Asia</c:v>
                </c:pt>
                <c:pt idx="2">
                  <c:v>Europe</c:v>
                </c:pt>
                <c:pt idx="3">
                  <c:v>Central American and Caribbean</c:v>
                </c:pt>
                <c:pt idx="4">
                  <c:v>South America</c:v>
                </c:pt>
                <c:pt idx="5">
                  <c:v>North America</c:v>
                </c:pt>
                <c:pt idx="6">
                  <c:v>Oceania</c:v>
                </c:pt>
              </c:strCache>
            </c:strRef>
          </c:cat>
          <c:val>
            <c:numRef>
              <c:f>'[2017 TS Summary.xlsx]Summary'!$B$71:$B$77</c:f>
              <c:numCache>
                <c:formatCode>General</c:formatCode>
                <c:ptCount val="7"/>
                <c:pt idx="0">
                  <c:v>67</c:v>
                </c:pt>
                <c:pt idx="1">
                  <c:v>36</c:v>
                </c:pt>
                <c:pt idx="2">
                  <c:v>11</c:v>
                </c:pt>
                <c:pt idx="3">
                  <c:v>8</c:v>
                </c:pt>
                <c:pt idx="4">
                  <c:v>6</c:v>
                </c:pt>
                <c:pt idx="5">
                  <c:v>5</c:v>
                </c:pt>
                <c:pt idx="6">
                  <c:v>1</c:v>
                </c:pt>
              </c:numCache>
            </c:numRef>
          </c:val>
          <c:extLst>
            <c:ext xmlns:c16="http://schemas.microsoft.com/office/drawing/2014/chart" uri="{C3380CC4-5D6E-409C-BE32-E72D297353CC}">
              <c16:uniqueId val="{0000000E-F56A-44B9-9C7B-0CA2954A1A61}"/>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r>
              <a:rPr lang="en-US" baseline="0"/>
              <a:t> of TS Applications Funded by Regions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8A-41A5-8B7B-289852699F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8A-41A5-8B7B-289852699F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A8A-41A5-8B7B-289852699F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A8A-41A5-8B7B-289852699F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A8A-41A5-8B7B-289852699F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A8A-41A5-8B7B-289852699F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'[2017 TS Summary.xlsx]Summary'!$A$64:$A$69</c:f>
              <c:strCache>
                <c:ptCount val="6"/>
                <c:pt idx="0">
                  <c:v>Africa</c:v>
                </c:pt>
                <c:pt idx="1">
                  <c:v>Asia</c:v>
                </c:pt>
                <c:pt idx="2">
                  <c:v>Europe</c:v>
                </c:pt>
                <c:pt idx="3">
                  <c:v>South America</c:v>
                </c:pt>
                <c:pt idx="4">
                  <c:v>North America</c:v>
                </c:pt>
                <c:pt idx="5">
                  <c:v>Central American and Caribbean</c:v>
                </c:pt>
              </c:strCache>
            </c:strRef>
          </c:cat>
          <c:val>
            <c:numRef>
              <c:f>'[2017 TS Summary.xlsx]Summary'!$B$64:$B$69</c:f>
              <c:numCache>
                <c:formatCode>General</c:formatCode>
                <c:ptCount val="6"/>
                <c:pt idx="0">
                  <c:v>27</c:v>
                </c:pt>
                <c:pt idx="1">
                  <c:v>26</c:v>
                </c:pt>
                <c:pt idx="2">
                  <c:v>6</c:v>
                </c:pt>
                <c:pt idx="3">
                  <c:v>5</c:v>
                </c:pt>
                <c:pt idx="4">
                  <c:v>3</c:v>
                </c:pt>
                <c:pt idx="5">
                  <c:v>3</c:v>
                </c:pt>
              </c:numCache>
            </c:numRef>
          </c:val>
          <c:extLst>
            <c:ext xmlns:c16="http://schemas.microsoft.com/office/drawing/2014/chart" uri="{C3380CC4-5D6E-409C-BE32-E72D297353CC}">
              <c16:uniqueId val="{0000000C-2A8A-41A5-8B7B-289852699FCC}"/>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napier</dc:creator>
  <cp:keywords/>
  <dc:description/>
  <cp:lastModifiedBy>Genevieve Napier</cp:lastModifiedBy>
  <cp:revision>2</cp:revision>
  <cp:lastPrinted>2017-11-16T18:04:00Z</cp:lastPrinted>
  <dcterms:created xsi:type="dcterms:W3CDTF">2017-11-16T21:56:00Z</dcterms:created>
  <dcterms:modified xsi:type="dcterms:W3CDTF">2017-11-16T21:56:00Z</dcterms:modified>
</cp:coreProperties>
</file>