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AF" w:rsidRDefault="00063DAF" w:rsidP="00D008FE">
      <w:pPr>
        <w:jc w:val="both"/>
        <w:rPr>
          <w:rFonts w:ascii="Myriad Pro" w:hAnsi="Myriad Pro"/>
          <w:b/>
        </w:rPr>
      </w:pPr>
      <w:r>
        <w:rPr>
          <w:rFonts w:ascii="Myriad Pro" w:hAnsi="Myriad Pro"/>
          <w:b/>
        </w:rPr>
        <w:t xml:space="preserve">Project: Inclusive learning center for children </w:t>
      </w:r>
    </w:p>
    <w:p w:rsidR="00063DAF" w:rsidRDefault="00063DAF" w:rsidP="00D008FE">
      <w:pPr>
        <w:jc w:val="both"/>
        <w:rPr>
          <w:rFonts w:ascii="Myriad Pro" w:hAnsi="Myriad Pro"/>
          <w:b/>
        </w:rPr>
      </w:pPr>
    </w:p>
    <w:p w:rsidR="007F10CC" w:rsidRPr="007F10CC" w:rsidRDefault="007F10CC" w:rsidP="00D008FE">
      <w:pPr>
        <w:jc w:val="both"/>
        <w:rPr>
          <w:rFonts w:ascii="Myriad Pro" w:hAnsi="Myriad Pro"/>
          <w:b/>
        </w:rPr>
      </w:pPr>
      <w:r w:rsidRPr="007F10CC">
        <w:rPr>
          <w:rFonts w:ascii="Myriad Pro" w:hAnsi="Myriad Pro"/>
          <w:b/>
        </w:rPr>
        <w:t>Summery</w:t>
      </w:r>
    </w:p>
    <w:p w:rsidR="00D008FE" w:rsidRDefault="00900FC7" w:rsidP="00D008FE">
      <w:pPr>
        <w:jc w:val="both"/>
        <w:rPr>
          <w:rFonts w:ascii="Myriad Pro" w:hAnsi="Myriad Pro"/>
          <w:sz w:val="20"/>
          <w:szCs w:val="20"/>
        </w:rPr>
      </w:pPr>
      <w:r>
        <w:rPr>
          <w:rFonts w:ascii="Myriad Pro" w:hAnsi="Myriad Pro"/>
          <w:sz w:val="20"/>
          <w:szCs w:val="20"/>
        </w:rPr>
        <w:t xml:space="preserve">Association „Naša djeca“ Zenica has been working for and wih children more than 20 years. Through it's work, Association monitors state of child rights in community and state level. On daily basis, representatives of Association talk to parents, children about their needs and things that are necessary in community. Through intervies, analysis, reports, there has been consluded that most children in Zenica city don't have conditions for normal and healthy development. Most of the children don't have opportunity to spend their free time with peers and to develop potentials through various activities. The main reason for this is that almost all kind of informal education are not for free – they are charging. Lot of parents are unable to pay for this and they decide to not include children in programs. Because of that, it is necessary to develop program for children in community, which will give an opportunity to all childen, especially those marginalised. </w:t>
      </w:r>
      <w:r w:rsidR="007F10CC" w:rsidRPr="007F10CC">
        <w:rPr>
          <w:rFonts w:ascii="Myriad Pro" w:hAnsi="Myriad Pro"/>
          <w:sz w:val="20"/>
          <w:szCs w:val="20"/>
        </w:rPr>
        <w:t xml:space="preserve">Through </w:t>
      </w:r>
      <w:r w:rsidR="007F10CC" w:rsidRPr="007F10CC">
        <w:rPr>
          <w:rFonts w:ascii="Myriad Pro" w:hAnsi="Myriad Pro"/>
          <w:b/>
          <w:sz w:val="20"/>
          <w:szCs w:val="20"/>
        </w:rPr>
        <w:t>„Inclusive learning center“</w:t>
      </w:r>
      <w:r w:rsidR="007F10CC" w:rsidRPr="007F10CC">
        <w:rPr>
          <w:rFonts w:ascii="Myriad Pro" w:hAnsi="Myriad Pro"/>
          <w:sz w:val="20"/>
          <w:szCs w:val="20"/>
        </w:rPr>
        <w:t>, there will be provided quality free time and informal education for children, as very important segment for preparation for school and school performance. Center will provide support for about 200 children preschool and school age (from 3 to 12 years), including children with disabilities and other marginalised children.</w:t>
      </w:r>
    </w:p>
    <w:p w:rsidR="00900FC7" w:rsidRDefault="00900FC7" w:rsidP="00D008FE">
      <w:pPr>
        <w:jc w:val="both"/>
        <w:rPr>
          <w:rFonts w:ascii="Myriad Pro" w:hAnsi="Myriad Pro"/>
          <w:sz w:val="20"/>
          <w:szCs w:val="20"/>
        </w:rPr>
      </w:pPr>
      <w:r>
        <w:rPr>
          <w:rFonts w:ascii="Myriad Pro" w:hAnsi="Myriad Pro"/>
          <w:sz w:val="20"/>
          <w:szCs w:val="20"/>
        </w:rPr>
        <w:t xml:space="preserve">Center will offer different activities and programs for children, ajusted to their ages, needs and interests. All activities will be for free. Workshop will be led by volunteers, which will gain practical knowledges and become competitive on labor market. </w:t>
      </w:r>
    </w:p>
    <w:p w:rsidR="007F10CC" w:rsidRDefault="007F10CC" w:rsidP="0017407E">
      <w:pPr>
        <w:jc w:val="both"/>
        <w:rPr>
          <w:rFonts w:ascii="Myriad Pro" w:hAnsi="Myriad Pro"/>
          <w:b/>
        </w:rPr>
      </w:pPr>
    </w:p>
    <w:p w:rsidR="00D008FE" w:rsidRPr="007F10CC" w:rsidRDefault="007F10CC" w:rsidP="0017407E">
      <w:pPr>
        <w:jc w:val="both"/>
        <w:rPr>
          <w:rFonts w:ascii="Myriad Pro" w:hAnsi="Myriad Pro"/>
          <w:b/>
        </w:rPr>
      </w:pPr>
      <w:r w:rsidRPr="007F10CC">
        <w:rPr>
          <w:rFonts w:ascii="Myriad Pro" w:hAnsi="Myriad Pro"/>
          <w:b/>
        </w:rPr>
        <w:t xml:space="preserve">Problem description </w:t>
      </w:r>
    </w:p>
    <w:p w:rsidR="007F10CC" w:rsidRPr="007F10CC" w:rsidRDefault="007F10CC" w:rsidP="007F10CC">
      <w:pPr>
        <w:jc w:val="both"/>
        <w:rPr>
          <w:rFonts w:ascii="Myriad Pro" w:hAnsi="Myriad Pro"/>
          <w:sz w:val="20"/>
          <w:szCs w:val="20"/>
        </w:rPr>
      </w:pPr>
      <w:r w:rsidRPr="007F10CC">
        <w:rPr>
          <w:rFonts w:ascii="Myriad Pro" w:hAnsi="Myriad Pro"/>
          <w:sz w:val="20"/>
          <w:szCs w:val="20"/>
        </w:rPr>
        <w:t>In Zenica there are some organizations / institutions that provide various services for children and youth. However, there remains a problem of poor inclusion of children in the activities of these organizations / institutions. According to our research, almost all services and activities for children and young people are charged. Given that in Zenica there is low purchasing power, and that there is serious underemployment, parents generally have no funds to pay for the inclusion of their children in some activities that are important for their development. These facts have led to the situation that children spend their free time on the streets or in their homes in front of the television or computer. Numerous researches and studies have shown that this is not</w:t>
      </w:r>
      <w:r>
        <w:rPr>
          <w:rFonts w:ascii="Myriad Pro" w:hAnsi="Myriad Pro"/>
          <w:sz w:val="20"/>
          <w:szCs w:val="20"/>
        </w:rPr>
        <w:t xml:space="preserve"> healthy for their development.</w:t>
      </w:r>
    </w:p>
    <w:p w:rsidR="00693655" w:rsidRDefault="007F10CC" w:rsidP="007F10CC">
      <w:pPr>
        <w:jc w:val="both"/>
        <w:rPr>
          <w:rFonts w:ascii="Myriad Pro" w:hAnsi="Myriad Pro"/>
          <w:sz w:val="20"/>
          <w:szCs w:val="20"/>
        </w:rPr>
      </w:pPr>
      <w:r w:rsidRPr="007F10CC">
        <w:rPr>
          <w:rFonts w:ascii="Myriad Pro" w:hAnsi="Myriad Pro"/>
          <w:sz w:val="20"/>
          <w:szCs w:val="20"/>
        </w:rPr>
        <w:t>The research that we conducted in 2015 with professionals and parents, as well as with children, has shown that a lot of children have no where to spend their free time. This is especially true for children from rural areas, as well as to children from socially-disadvantaged families. Because of this, the same problem is emphasize as one of the measures in the First Local Action Plan for Children, which was created by the Association in cooperation with the City government and other stakeholders.</w:t>
      </w:r>
    </w:p>
    <w:p w:rsidR="00693655" w:rsidRDefault="007F10CC" w:rsidP="00693655">
      <w:pPr>
        <w:jc w:val="both"/>
        <w:rPr>
          <w:rFonts w:ascii="Myriad Pro" w:hAnsi="Myriad Pro"/>
          <w:sz w:val="20"/>
          <w:szCs w:val="20"/>
        </w:rPr>
      </w:pPr>
      <w:r w:rsidRPr="007F10CC">
        <w:rPr>
          <w:rFonts w:ascii="Myriad Pro" w:hAnsi="Myriad Pro"/>
          <w:i/>
          <w:sz w:val="20"/>
          <w:szCs w:val="20"/>
        </w:rPr>
        <w:t>"Activities in "Our children" have helped me to enhance my personality in different fields. Although I was a communicative person, I got a chance to properly focus my communication skills, in addition to developing other skills, responsibility, work habits, business thinking. Also, I made numerous contacts that have helped me. Today, I work with children in this Association and I am engaged as main editor on radio Active which is established by Association." Ilma Islambegovic, member of the organization</w:t>
      </w:r>
    </w:p>
    <w:p w:rsidR="00693655" w:rsidRDefault="00693655" w:rsidP="0017407E">
      <w:pPr>
        <w:jc w:val="both"/>
        <w:rPr>
          <w:b/>
        </w:rPr>
      </w:pPr>
    </w:p>
    <w:p w:rsidR="00063DAF" w:rsidRDefault="00063DAF" w:rsidP="00693655">
      <w:pPr>
        <w:jc w:val="both"/>
        <w:rPr>
          <w:b/>
        </w:rPr>
      </w:pPr>
    </w:p>
    <w:p w:rsidR="00693655" w:rsidRDefault="007F10CC" w:rsidP="00693655">
      <w:pPr>
        <w:jc w:val="both"/>
        <w:rPr>
          <w:b/>
        </w:rPr>
      </w:pPr>
      <w:r>
        <w:rPr>
          <w:b/>
        </w:rPr>
        <w:lastRenderedPageBreak/>
        <w:t xml:space="preserve">Project description </w:t>
      </w:r>
    </w:p>
    <w:p w:rsidR="007F10CC" w:rsidRPr="007F10CC" w:rsidRDefault="007F10CC" w:rsidP="007F10CC">
      <w:pPr>
        <w:jc w:val="both"/>
        <w:rPr>
          <w:rFonts w:ascii="Myriad Pro" w:hAnsi="Myriad Pro"/>
          <w:sz w:val="20"/>
          <w:szCs w:val="20"/>
        </w:rPr>
      </w:pPr>
      <w:r w:rsidRPr="007F10CC">
        <w:rPr>
          <w:rFonts w:ascii="Myriad Pro" w:hAnsi="Myriad Pro"/>
          <w:sz w:val="20"/>
          <w:szCs w:val="20"/>
        </w:rPr>
        <w:t xml:space="preserve">In line with the latest research and analysis which were attended by children, parents, and professionals in the field of child protection, there have been recognized the need to provide a place where children will be able to take advantage of high-quality free time to learn and to socialize from an early age. Because of this, the project will be based on the implementation of the right of the child to leisure and development in line with potential, and in accordance with the principles of the UNCRC. The purchasing power of parents and families in Zenica is very low, and often represents the main reason that children do not attend a variety of activities. Through the Centre, there will be organized activities with an aim of learning and developing skills. Workshops will cover different ares from child rights, music, art, languages, photography, journalism etc. </w:t>
      </w:r>
    </w:p>
    <w:p w:rsidR="00D008FE" w:rsidRDefault="007F10CC" w:rsidP="007F10CC">
      <w:pPr>
        <w:jc w:val="both"/>
        <w:rPr>
          <w:b/>
        </w:rPr>
      </w:pPr>
      <w:r w:rsidRPr="007F10CC">
        <w:rPr>
          <w:rFonts w:ascii="Myriad Pro" w:hAnsi="Myriad Pro"/>
          <w:sz w:val="20"/>
          <w:szCs w:val="20"/>
        </w:rPr>
        <w:t>The project aims to develop a Center for children, where everyone, regardless of social and economic background and the situation will be able to spend their free time, and in accordance with their preferences. 6 young people will acquire the knowledge and skills to work with children, which will be additional references for further work and the labor market.</w:t>
      </w:r>
    </w:p>
    <w:p w:rsidR="00063DAF" w:rsidRDefault="00063DAF" w:rsidP="0017407E">
      <w:pPr>
        <w:jc w:val="both"/>
        <w:rPr>
          <w:rFonts w:ascii="Myriad Pro" w:hAnsi="Myriad Pro"/>
          <w:b/>
        </w:rPr>
      </w:pPr>
    </w:p>
    <w:p w:rsidR="00693655" w:rsidRPr="007F10CC" w:rsidRDefault="007F10CC" w:rsidP="0017407E">
      <w:pPr>
        <w:jc w:val="both"/>
        <w:rPr>
          <w:rFonts w:ascii="Myriad Pro" w:hAnsi="Myriad Pro"/>
          <w:b/>
        </w:rPr>
      </w:pPr>
      <w:r w:rsidRPr="007F10CC">
        <w:rPr>
          <w:rFonts w:ascii="Myriad Pro" w:hAnsi="Myriad Pro"/>
          <w:b/>
        </w:rPr>
        <w:t>Target group</w:t>
      </w:r>
    </w:p>
    <w:p w:rsidR="0010546A" w:rsidRPr="0010546A" w:rsidRDefault="0010546A" w:rsidP="0010546A">
      <w:pPr>
        <w:jc w:val="both"/>
        <w:rPr>
          <w:rFonts w:ascii="Myriad Pro" w:hAnsi="Myriad Pro"/>
          <w:sz w:val="20"/>
          <w:szCs w:val="20"/>
        </w:rPr>
      </w:pPr>
      <w:r w:rsidRPr="0010546A">
        <w:rPr>
          <w:rFonts w:ascii="Myriad Pro" w:hAnsi="Myriad Pro"/>
          <w:sz w:val="20"/>
          <w:szCs w:val="20"/>
        </w:rPr>
        <w:t xml:space="preserve">Target group of the project are children from 3 to 12 years. The focus will be on children who otherwise have no opportunity to be part of the organized activities. The project will be designed for children, without discrimination on any basis. It is estimated that at least 200 children will be beneficiaries of the project. </w:t>
      </w:r>
    </w:p>
    <w:p w:rsidR="0010546A" w:rsidRDefault="0010546A" w:rsidP="0010546A">
      <w:pPr>
        <w:jc w:val="both"/>
        <w:rPr>
          <w:rFonts w:ascii="Myriad Pro" w:hAnsi="Myriad Pro"/>
          <w:sz w:val="20"/>
          <w:szCs w:val="20"/>
        </w:rPr>
      </w:pPr>
      <w:r w:rsidRPr="0010546A">
        <w:rPr>
          <w:rFonts w:ascii="Myriad Pro" w:hAnsi="Myriad Pro"/>
          <w:sz w:val="20"/>
          <w:szCs w:val="20"/>
        </w:rPr>
        <w:t xml:space="preserve">The benefit of the project will have the young volunteers / activists to further develop their skills and get new experiences in working with children. It is planned that 6 young people / volunteers to be involved in work with children. These activities will make them more competent in the labor market. Indirectly benefit from the project will have a whole community in general, but first the parents of children who are involved in the project, their friends and relatives. </w:t>
      </w:r>
    </w:p>
    <w:p w:rsidR="00063DAF" w:rsidRDefault="00063DAF" w:rsidP="0010546A">
      <w:pPr>
        <w:jc w:val="both"/>
        <w:rPr>
          <w:b/>
        </w:rPr>
      </w:pPr>
    </w:p>
    <w:p w:rsidR="00693655" w:rsidRDefault="0010546A" w:rsidP="0010546A">
      <w:pPr>
        <w:jc w:val="both"/>
        <w:rPr>
          <w:b/>
        </w:rPr>
      </w:pPr>
      <w:r>
        <w:rPr>
          <w:b/>
        </w:rPr>
        <w:t>Project Aim</w:t>
      </w:r>
    </w:p>
    <w:p w:rsidR="00900FC7" w:rsidRDefault="0010546A" w:rsidP="0017407E">
      <w:pPr>
        <w:jc w:val="both"/>
        <w:rPr>
          <w:rFonts w:ascii="Myriad Pro" w:hAnsi="Myriad Pro"/>
          <w:sz w:val="20"/>
          <w:szCs w:val="20"/>
        </w:rPr>
      </w:pPr>
      <w:r w:rsidRPr="0010546A">
        <w:rPr>
          <w:rFonts w:ascii="Myriad Pro" w:hAnsi="Myriad Pro"/>
          <w:sz w:val="20"/>
          <w:szCs w:val="20"/>
        </w:rPr>
        <w:t>The overall objective of the project is to develop a Center for children, where everyone, regardless of social and economic background and the situation, will be able to spend their free time, and in accordance with their preferences develop potential</w:t>
      </w:r>
      <w:r>
        <w:rPr>
          <w:rFonts w:ascii="Myriad Pro" w:hAnsi="Myriad Pro"/>
          <w:sz w:val="20"/>
          <w:szCs w:val="20"/>
        </w:rPr>
        <w:t>s</w:t>
      </w:r>
      <w:r w:rsidRPr="0010546A">
        <w:rPr>
          <w:rFonts w:ascii="Myriad Pro" w:hAnsi="Myriad Pro"/>
          <w:sz w:val="20"/>
          <w:szCs w:val="20"/>
        </w:rPr>
        <w:t>.</w:t>
      </w:r>
    </w:p>
    <w:p w:rsidR="00063DAF" w:rsidRDefault="00063DAF" w:rsidP="0017407E">
      <w:pPr>
        <w:jc w:val="both"/>
        <w:rPr>
          <w:rFonts w:ascii="Myriad Pro" w:hAnsi="Myriad Pro"/>
          <w:b/>
        </w:rPr>
      </w:pPr>
    </w:p>
    <w:p w:rsidR="0010546A" w:rsidRDefault="0010546A" w:rsidP="0017407E">
      <w:pPr>
        <w:jc w:val="both"/>
        <w:rPr>
          <w:rFonts w:ascii="Myriad Pro" w:hAnsi="Myriad Pro"/>
          <w:b/>
        </w:rPr>
      </w:pPr>
      <w:r w:rsidRPr="00063DAF">
        <w:rPr>
          <w:rFonts w:ascii="Myriad Pro" w:hAnsi="Myriad Pro"/>
          <w:b/>
        </w:rPr>
        <w:t>Activities</w:t>
      </w:r>
    </w:p>
    <w:p w:rsidR="00063DAF" w:rsidRPr="00063DAF" w:rsidRDefault="00063DAF" w:rsidP="0017407E">
      <w:pPr>
        <w:jc w:val="both"/>
        <w:rPr>
          <w:rFonts w:ascii="Myriad Pro" w:hAnsi="Myriad Pro"/>
          <w:b/>
        </w:rPr>
      </w:pPr>
      <w:bookmarkStart w:id="0" w:name="_GoBack"/>
      <w:bookmarkEnd w:id="0"/>
    </w:p>
    <w:p w:rsidR="0010546A" w:rsidRDefault="0010546A" w:rsidP="0010546A">
      <w:pPr>
        <w:pStyle w:val="ListParagraph"/>
        <w:numPr>
          <w:ilvl w:val="0"/>
          <w:numId w:val="10"/>
        </w:numPr>
        <w:jc w:val="both"/>
        <w:rPr>
          <w:rFonts w:ascii="Myriad Pro" w:hAnsi="Myriad Pro"/>
          <w:sz w:val="20"/>
          <w:szCs w:val="20"/>
        </w:rPr>
      </w:pPr>
      <w:r w:rsidRPr="0010546A">
        <w:rPr>
          <w:rFonts w:ascii="Myriad Pro" w:hAnsi="Myriad Pro"/>
          <w:sz w:val="20"/>
          <w:szCs w:val="20"/>
        </w:rPr>
        <w:t xml:space="preserve">Renovation of space and adjusting it to children </w:t>
      </w:r>
    </w:p>
    <w:p w:rsidR="0010546A" w:rsidRPr="0010546A" w:rsidRDefault="0010546A" w:rsidP="00900FC7">
      <w:pPr>
        <w:numPr>
          <w:ilvl w:val="0"/>
          <w:numId w:val="10"/>
        </w:numPr>
        <w:spacing w:before="120" w:after="120" w:line="240" w:lineRule="auto"/>
        <w:jc w:val="both"/>
        <w:rPr>
          <w:rFonts w:ascii="Myriad Pro" w:hAnsi="Myriad Pro"/>
          <w:color w:val="FFFFFF"/>
          <w:sz w:val="20"/>
          <w:szCs w:val="20"/>
        </w:rPr>
      </w:pPr>
      <w:r w:rsidRPr="0010546A">
        <w:rPr>
          <w:rFonts w:ascii="Myriad Pro" w:hAnsi="Myriad Pro"/>
          <w:sz w:val="20"/>
          <w:szCs w:val="20"/>
        </w:rPr>
        <w:t>Equiping the Center</w:t>
      </w:r>
    </w:p>
    <w:p w:rsidR="0010546A" w:rsidRPr="0010546A" w:rsidRDefault="0010546A" w:rsidP="00900FC7">
      <w:pPr>
        <w:numPr>
          <w:ilvl w:val="0"/>
          <w:numId w:val="10"/>
        </w:numPr>
        <w:spacing w:before="120" w:after="120" w:line="240" w:lineRule="auto"/>
        <w:jc w:val="both"/>
        <w:rPr>
          <w:rFonts w:ascii="Myriad Pro" w:hAnsi="Myriad Pro"/>
          <w:color w:val="FFFFFF"/>
          <w:sz w:val="20"/>
          <w:szCs w:val="20"/>
        </w:rPr>
      </w:pPr>
      <w:r w:rsidRPr="0010546A">
        <w:rPr>
          <w:rFonts w:ascii="Myriad Pro" w:hAnsi="Myriad Pro"/>
          <w:sz w:val="20"/>
          <w:szCs w:val="20"/>
        </w:rPr>
        <w:t>Creating detailed plan for working hours and program of the Center</w:t>
      </w:r>
    </w:p>
    <w:p w:rsidR="00900FC7" w:rsidRPr="0010546A" w:rsidRDefault="0010546A" w:rsidP="00900FC7">
      <w:pPr>
        <w:numPr>
          <w:ilvl w:val="0"/>
          <w:numId w:val="10"/>
        </w:numPr>
        <w:spacing w:before="120" w:after="120" w:line="240" w:lineRule="auto"/>
        <w:jc w:val="both"/>
        <w:rPr>
          <w:rFonts w:ascii="Myriad Pro" w:hAnsi="Myriad Pro"/>
          <w:color w:val="FFFFFF"/>
          <w:sz w:val="20"/>
          <w:szCs w:val="20"/>
        </w:rPr>
      </w:pPr>
      <w:r>
        <w:rPr>
          <w:rFonts w:ascii="Myriad Pro" w:hAnsi="Myriad Pro"/>
          <w:sz w:val="20"/>
          <w:szCs w:val="20"/>
        </w:rPr>
        <w:t>Engaging volunteers</w:t>
      </w:r>
    </w:p>
    <w:p w:rsidR="0010546A" w:rsidRPr="0010546A" w:rsidRDefault="0010546A" w:rsidP="00900FC7">
      <w:pPr>
        <w:numPr>
          <w:ilvl w:val="0"/>
          <w:numId w:val="10"/>
        </w:numPr>
        <w:spacing w:before="120" w:after="120" w:line="240" w:lineRule="auto"/>
        <w:jc w:val="both"/>
        <w:rPr>
          <w:rFonts w:ascii="Myriad Pro" w:hAnsi="Myriad Pro"/>
          <w:color w:val="FFFFFF"/>
          <w:sz w:val="20"/>
          <w:szCs w:val="20"/>
        </w:rPr>
      </w:pPr>
      <w:r>
        <w:rPr>
          <w:rFonts w:ascii="Myriad Pro" w:hAnsi="Myriad Pro"/>
          <w:sz w:val="20"/>
          <w:szCs w:val="20"/>
        </w:rPr>
        <w:t xml:space="preserve">Work of Center – implementation of workshops and planned programs with children </w:t>
      </w:r>
    </w:p>
    <w:p w:rsidR="00900FC7" w:rsidRDefault="00900FC7" w:rsidP="0017407E">
      <w:pPr>
        <w:jc w:val="both"/>
        <w:rPr>
          <w:rFonts w:ascii="Myriad Pro" w:hAnsi="Myriad Pro"/>
          <w:b/>
          <w:color w:val="FFFFFF"/>
          <w:sz w:val="20"/>
          <w:szCs w:val="20"/>
        </w:rPr>
      </w:pPr>
    </w:p>
    <w:p w:rsidR="00063DAF" w:rsidRPr="00063DAF" w:rsidRDefault="00063DAF" w:rsidP="0017407E">
      <w:pPr>
        <w:jc w:val="both"/>
        <w:rPr>
          <w:rFonts w:ascii="Myriad Pro" w:hAnsi="Myriad Pro"/>
          <w:b/>
        </w:rPr>
      </w:pPr>
      <w:r w:rsidRPr="00063DAF">
        <w:rPr>
          <w:rFonts w:ascii="Myriad Pro" w:hAnsi="Myriad Pro"/>
          <w:b/>
        </w:rPr>
        <w:lastRenderedPageBreak/>
        <w:t xml:space="preserve">Budget </w:t>
      </w:r>
    </w:p>
    <w:tbl>
      <w:tblPr>
        <w:tblStyle w:val="TableGrid"/>
        <w:tblW w:w="0" w:type="auto"/>
        <w:tblLook w:val="04A0" w:firstRow="1" w:lastRow="0" w:firstColumn="1" w:lastColumn="0" w:noHBand="0" w:noVBand="1"/>
      </w:tblPr>
      <w:tblGrid>
        <w:gridCol w:w="2052"/>
        <w:gridCol w:w="1458"/>
        <w:gridCol w:w="1134"/>
        <w:gridCol w:w="1276"/>
        <w:gridCol w:w="1418"/>
        <w:gridCol w:w="1418"/>
      </w:tblGrid>
      <w:tr w:rsidR="005D58DD" w:rsidRPr="00063DAF" w:rsidTr="00617784">
        <w:tc>
          <w:tcPr>
            <w:tcW w:w="2052" w:type="dxa"/>
          </w:tcPr>
          <w:p w:rsidR="005D58DD" w:rsidRPr="00063DAF" w:rsidRDefault="005D58DD" w:rsidP="002F3AFD">
            <w:pPr>
              <w:rPr>
                <w:rFonts w:ascii="Myriad Pro" w:hAnsi="Myriad Pro"/>
                <w:b/>
                <w:sz w:val="20"/>
                <w:szCs w:val="20"/>
              </w:rPr>
            </w:pPr>
            <w:r w:rsidRPr="00063DAF">
              <w:rPr>
                <w:rFonts w:ascii="Myriad Pro" w:hAnsi="Myriad Pro"/>
                <w:b/>
                <w:sz w:val="20"/>
                <w:szCs w:val="20"/>
              </w:rPr>
              <w:t xml:space="preserve">Type of cost </w:t>
            </w:r>
          </w:p>
        </w:tc>
        <w:tc>
          <w:tcPr>
            <w:tcW w:w="1458" w:type="dxa"/>
          </w:tcPr>
          <w:p w:rsidR="005D58DD" w:rsidRPr="00063DAF" w:rsidRDefault="005D58DD" w:rsidP="002F3AFD">
            <w:pPr>
              <w:rPr>
                <w:rFonts w:ascii="Myriad Pro" w:hAnsi="Myriad Pro"/>
                <w:b/>
                <w:sz w:val="20"/>
                <w:szCs w:val="20"/>
              </w:rPr>
            </w:pPr>
            <w:r w:rsidRPr="00063DAF">
              <w:rPr>
                <w:rFonts w:ascii="Myriad Pro" w:hAnsi="Myriad Pro"/>
                <w:b/>
                <w:sz w:val="20"/>
                <w:szCs w:val="20"/>
              </w:rPr>
              <w:t>Unit</w:t>
            </w:r>
          </w:p>
        </w:tc>
        <w:tc>
          <w:tcPr>
            <w:tcW w:w="1134" w:type="dxa"/>
          </w:tcPr>
          <w:p w:rsidR="005D58DD" w:rsidRPr="00063DAF" w:rsidRDefault="005D58DD" w:rsidP="002F3AFD">
            <w:pPr>
              <w:rPr>
                <w:rFonts w:ascii="Myriad Pro" w:hAnsi="Myriad Pro"/>
                <w:b/>
                <w:sz w:val="20"/>
                <w:szCs w:val="20"/>
              </w:rPr>
            </w:pPr>
            <w:r w:rsidRPr="00063DAF">
              <w:rPr>
                <w:rFonts w:ascii="Myriad Pro" w:hAnsi="Myriad Pro"/>
                <w:b/>
                <w:sz w:val="20"/>
                <w:szCs w:val="20"/>
              </w:rPr>
              <w:t>Number of units</w:t>
            </w:r>
          </w:p>
        </w:tc>
        <w:tc>
          <w:tcPr>
            <w:tcW w:w="1276" w:type="dxa"/>
          </w:tcPr>
          <w:p w:rsidR="005D58DD" w:rsidRPr="00063DAF" w:rsidRDefault="005D58DD" w:rsidP="002F3AFD">
            <w:pPr>
              <w:rPr>
                <w:rFonts w:ascii="Myriad Pro" w:hAnsi="Myriad Pro"/>
                <w:b/>
                <w:sz w:val="20"/>
                <w:szCs w:val="20"/>
              </w:rPr>
            </w:pPr>
            <w:r w:rsidRPr="00063DAF">
              <w:rPr>
                <w:rFonts w:ascii="Myriad Pro" w:hAnsi="Myriad Pro"/>
                <w:b/>
                <w:sz w:val="20"/>
                <w:szCs w:val="20"/>
              </w:rPr>
              <w:t>Unit price ($)</w:t>
            </w:r>
          </w:p>
        </w:tc>
        <w:tc>
          <w:tcPr>
            <w:tcW w:w="1418" w:type="dxa"/>
          </w:tcPr>
          <w:p w:rsidR="005D58DD" w:rsidRPr="00063DAF" w:rsidRDefault="005D58DD" w:rsidP="002F3AFD">
            <w:pPr>
              <w:rPr>
                <w:rFonts w:ascii="Myriad Pro" w:hAnsi="Myriad Pro"/>
                <w:b/>
                <w:sz w:val="20"/>
                <w:szCs w:val="20"/>
              </w:rPr>
            </w:pPr>
            <w:r w:rsidRPr="00063DAF">
              <w:rPr>
                <w:rFonts w:ascii="Myriad Pro" w:hAnsi="Myriad Pro"/>
                <w:b/>
                <w:sz w:val="20"/>
                <w:szCs w:val="20"/>
              </w:rPr>
              <w:t xml:space="preserve">Total </w:t>
            </w:r>
            <w:r>
              <w:rPr>
                <w:rFonts w:ascii="Myriad Pro" w:hAnsi="Myriad Pro"/>
                <w:b/>
                <w:sz w:val="20"/>
                <w:szCs w:val="20"/>
              </w:rPr>
              <w:t xml:space="preserve">Global Giving </w:t>
            </w:r>
            <w:r w:rsidRPr="00063DAF">
              <w:rPr>
                <w:rFonts w:ascii="Myriad Pro" w:hAnsi="Myriad Pro"/>
                <w:b/>
                <w:sz w:val="20"/>
                <w:szCs w:val="20"/>
              </w:rPr>
              <w:t>($)</w:t>
            </w:r>
          </w:p>
        </w:tc>
        <w:tc>
          <w:tcPr>
            <w:tcW w:w="1418" w:type="dxa"/>
          </w:tcPr>
          <w:p w:rsidR="005D58DD" w:rsidRPr="00063DAF" w:rsidRDefault="005D58DD" w:rsidP="002F3AFD">
            <w:pPr>
              <w:rPr>
                <w:rFonts w:ascii="Myriad Pro" w:hAnsi="Myriad Pro"/>
                <w:b/>
                <w:sz w:val="20"/>
                <w:szCs w:val="20"/>
              </w:rPr>
            </w:pPr>
            <w:r>
              <w:rPr>
                <w:rFonts w:ascii="Myriad Pro" w:hAnsi="Myriad Pro"/>
                <w:b/>
                <w:sz w:val="20"/>
                <w:szCs w:val="20"/>
              </w:rPr>
              <w:t xml:space="preserve">Total Own contribution </w:t>
            </w:r>
          </w:p>
        </w:tc>
      </w:tr>
      <w:tr w:rsidR="005D58DD" w:rsidRPr="00063DAF" w:rsidTr="00617784">
        <w:tc>
          <w:tcPr>
            <w:tcW w:w="2052" w:type="dxa"/>
          </w:tcPr>
          <w:p w:rsidR="005D58DD" w:rsidRPr="00063DAF" w:rsidRDefault="005D58DD" w:rsidP="002F3AFD">
            <w:pPr>
              <w:rPr>
                <w:rFonts w:ascii="Myriad Pro" w:hAnsi="Myriad Pro"/>
                <w:sz w:val="20"/>
                <w:szCs w:val="20"/>
              </w:rPr>
            </w:pPr>
            <w:r>
              <w:rPr>
                <w:rFonts w:ascii="Myriad Pro" w:hAnsi="Myriad Pro"/>
                <w:sz w:val="20"/>
                <w:szCs w:val="20"/>
              </w:rPr>
              <w:t>Project manager</w:t>
            </w:r>
          </w:p>
        </w:tc>
        <w:tc>
          <w:tcPr>
            <w:tcW w:w="1458" w:type="dxa"/>
          </w:tcPr>
          <w:p w:rsidR="005D58DD" w:rsidRPr="00063DAF" w:rsidRDefault="005D58DD" w:rsidP="0017407E">
            <w:pPr>
              <w:jc w:val="both"/>
              <w:rPr>
                <w:rFonts w:ascii="Myriad Pro" w:hAnsi="Myriad Pro"/>
                <w:sz w:val="20"/>
                <w:szCs w:val="20"/>
              </w:rPr>
            </w:pPr>
            <w:r>
              <w:rPr>
                <w:rFonts w:ascii="Myriad Pro" w:hAnsi="Myriad Pro"/>
                <w:sz w:val="20"/>
                <w:szCs w:val="20"/>
              </w:rPr>
              <w:t>Month</w:t>
            </w:r>
          </w:p>
        </w:tc>
        <w:tc>
          <w:tcPr>
            <w:tcW w:w="1134" w:type="dxa"/>
          </w:tcPr>
          <w:p w:rsidR="005D58DD" w:rsidRPr="00063DAF" w:rsidRDefault="005D58DD" w:rsidP="0017407E">
            <w:pPr>
              <w:jc w:val="both"/>
              <w:rPr>
                <w:rFonts w:ascii="Myriad Pro" w:hAnsi="Myriad Pro"/>
                <w:sz w:val="20"/>
                <w:szCs w:val="20"/>
              </w:rPr>
            </w:pPr>
            <w:r>
              <w:rPr>
                <w:rFonts w:ascii="Myriad Pro" w:hAnsi="Myriad Pro"/>
                <w:sz w:val="20"/>
                <w:szCs w:val="20"/>
              </w:rPr>
              <w:t>6</w:t>
            </w:r>
          </w:p>
        </w:tc>
        <w:tc>
          <w:tcPr>
            <w:tcW w:w="1276" w:type="dxa"/>
          </w:tcPr>
          <w:p w:rsidR="005D58DD" w:rsidRPr="00063DAF" w:rsidRDefault="005D58DD" w:rsidP="0017407E">
            <w:pPr>
              <w:jc w:val="both"/>
              <w:rPr>
                <w:rFonts w:ascii="Myriad Pro" w:hAnsi="Myriad Pro"/>
                <w:sz w:val="20"/>
                <w:szCs w:val="20"/>
              </w:rPr>
            </w:pPr>
            <w:r>
              <w:rPr>
                <w:rFonts w:ascii="Myriad Pro" w:hAnsi="Myriad Pro"/>
                <w:sz w:val="20"/>
                <w:szCs w:val="20"/>
              </w:rPr>
              <w:t>150</w:t>
            </w:r>
          </w:p>
        </w:tc>
        <w:tc>
          <w:tcPr>
            <w:tcW w:w="1418" w:type="dxa"/>
          </w:tcPr>
          <w:p w:rsidR="005D58DD" w:rsidRPr="00063DAF" w:rsidRDefault="005D58DD" w:rsidP="0017407E">
            <w:pPr>
              <w:jc w:val="both"/>
              <w:rPr>
                <w:rFonts w:ascii="Myriad Pro" w:hAnsi="Myriad Pro"/>
                <w:sz w:val="20"/>
                <w:szCs w:val="20"/>
              </w:rPr>
            </w:pPr>
          </w:p>
        </w:tc>
        <w:tc>
          <w:tcPr>
            <w:tcW w:w="1418" w:type="dxa"/>
          </w:tcPr>
          <w:p w:rsidR="005D58DD" w:rsidRPr="00063DAF" w:rsidRDefault="005D58DD" w:rsidP="0017407E">
            <w:pPr>
              <w:jc w:val="both"/>
              <w:rPr>
                <w:rFonts w:ascii="Myriad Pro" w:hAnsi="Myriad Pro"/>
                <w:sz w:val="20"/>
                <w:szCs w:val="20"/>
              </w:rPr>
            </w:pPr>
            <w:r>
              <w:rPr>
                <w:rFonts w:ascii="Myriad Pro" w:hAnsi="Myriad Pro"/>
                <w:sz w:val="20"/>
                <w:szCs w:val="20"/>
              </w:rPr>
              <w:t>900</w:t>
            </w:r>
          </w:p>
        </w:tc>
      </w:tr>
      <w:tr w:rsidR="005D58DD" w:rsidRPr="00063DAF" w:rsidTr="00617784">
        <w:tc>
          <w:tcPr>
            <w:tcW w:w="2052" w:type="dxa"/>
          </w:tcPr>
          <w:p w:rsidR="005D58DD" w:rsidRPr="00063DAF" w:rsidRDefault="005D58DD" w:rsidP="002F3AFD">
            <w:pPr>
              <w:rPr>
                <w:rFonts w:ascii="Myriad Pro" w:hAnsi="Myriad Pro"/>
                <w:sz w:val="20"/>
                <w:szCs w:val="20"/>
              </w:rPr>
            </w:pPr>
            <w:r>
              <w:rPr>
                <w:rFonts w:ascii="Myriad Pro" w:hAnsi="Myriad Pro"/>
                <w:sz w:val="20"/>
                <w:szCs w:val="20"/>
              </w:rPr>
              <w:t>Volunteer scholarship</w:t>
            </w:r>
          </w:p>
        </w:tc>
        <w:tc>
          <w:tcPr>
            <w:tcW w:w="1458" w:type="dxa"/>
          </w:tcPr>
          <w:p w:rsidR="005D58DD" w:rsidRPr="00063DAF" w:rsidRDefault="005D58DD" w:rsidP="00F31626">
            <w:pPr>
              <w:jc w:val="both"/>
              <w:rPr>
                <w:rFonts w:ascii="Myriad Pro" w:hAnsi="Myriad Pro"/>
                <w:sz w:val="20"/>
                <w:szCs w:val="20"/>
              </w:rPr>
            </w:pPr>
            <w:r>
              <w:rPr>
                <w:rFonts w:ascii="Myriad Pro" w:hAnsi="Myriad Pro"/>
                <w:sz w:val="20"/>
                <w:szCs w:val="20"/>
              </w:rPr>
              <w:t>Month</w:t>
            </w:r>
          </w:p>
        </w:tc>
        <w:tc>
          <w:tcPr>
            <w:tcW w:w="1134" w:type="dxa"/>
          </w:tcPr>
          <w:p w:rsidR="005D58DD" w:rsidRPr="00063DAF" w:rsidRDefault="005D58DD" w:rsidP="00F31626">
            <w:pPr>
              <w:jc w:val="both"/>
              <w:rPr>
                <w:rFonts w:ascii="Myriad Pro" w:hAnsi="Myriad Pro"/>
                <w:sz w:val="20"/>
                <w:szCs w:val="20"/>
              </w:rPr>
            </w:pPr>
            <w:r>
              <w:rPr>
                <w:rFonts w:ascii="Myriad Pro" w:hAnsi="Myriad Pro"/>
                <w:sz w:val="20"/>
                <w:szCs w:val="20"/>
              </w:rPr>
              <w:t>6</w:t>
            </w:r>
          </w:p>
        </w:tc>
        <w:tc>
          <w:tcPr>
            <w:tcW w:w="1276" w:type="dxa"/>
          </w:tcPr>
          <w:p w:rsidR="005D58DD" w:rsidRPr="00063DAF" w:rsidRDefault="005D58DD" w:rsidP="00F31626">
            <w:pPr>
              <w:jc w:val="both"/>
              <w:rPr>
                <w:rFonts w:ascii="Myriad Pro" w:hAnsi="Myriad Pro"/>
                <w:sz w:val="20"/>
                <w:szCs w:val="20"/>
              </w:rPr>
            </w:pPr>
            <w:r>
              <w:rPr>
                <w:rFonts w:ascii="Myriad Pro" w:hAnsi="Myriad Pro"/>
                <w:sz w:val="20"/>
                <w:szCs w:val="20"/>
              </w:rPr>
              <w:t>120</w:t>
            </w:r>
          </w:p>
        </w:tc>
        <w:tc>
          <w:tcPr>
            <w:tcW w:w="1418" w:type="dxa"/>
          </w:tcPr>
          <w:p w:rsidR="005D58DD" w:rsidRPr="00063DAF" w:rsidRDefault="005D58DD" w:rsidP="00F31626">
            <w:pPr>
              <w:jc w:val="both"/>
              <w:rPr>
                <w:rFonts w:ascii="Myriad Pro" w:hAnsi="Myriad Pro"/>
                <w:sz w:val="20"/>
                <w:szCs w:val="20"/>
              </w:rPr>
            </w:pPr>
          </w:p>
        </w:tc>
        <w:tc>
          <w:tcPr>
            <w:tcW w:w="1418" w:type="dxa"/>
          </w:tcPr>
          <w:p w:rsidR="005D58DD" w:rsidRPr="00063DAF" w:rsidRDefault="005D58DD" w:rsidP="00F31626">
            <w:pPr>
              <w:jc w:val="both"/>
              <w:rPr>
                <w:rFonts w:ascii="Myriad Pro" w:hAnsi="Myriad Pro"/>
                <w:sz w:val="20"/>
                <w:szCs w:val="20"/>
              </w:rPr>
            </w:pPr>
            <w:r>
              <w:rPr>
                <w:rFonts w:ascii="Myriad Pro" w:hAnsi="Myriad Pro"/>
                <w:sz w:val="20"/>
                <w:szCs w:val="20"/>
              </w:rPr>
              <w:t>720</w:t>
            </w:r>
          </w:p>
        </w:tc>
      </w:tr>
      <w:tr w:rsidR="005D58DD" w:rsidRPr="00063DAF" w:rsidTr="00617784">
        <w:tc>
          <w:tcPr>
            <w:tcW w:w="2052" w:type="dxa"/>
          </w:tcPr>
          <w:p w:rsidR="005D58DD" w:rsidRPr="00063DAF" w:rsidRDefault="005D58DD" w:rsidP="002F3AFD">
            <w:pPr>
              <w:rPr>
                <w:rFonts w:ascii="Myriad Pro" w:hAnsi="Myriad Pro"/>
                <w:sz w:val="20"/>
                <w:szCs w:val="20"/>
              </w:rPr>
            </w:pPr>
            <w:r>
              <w:rPr>
                <w:rFonts w:ascii="Myriad Pro" w:hAnsi="Myriad Pro"/>
                <w:sz w:val="20"/>
                <w:szCs w:val="20"/>
              </w:rPr>
              <w:t>Financial manager</w:t>
            </w:r>
          </w:p>
        </w:tc>
        <w:tc>
          <w:tcPr>
            <w:tcW w:w="1458" w:type="dxa"/>
          </w:tcPr>
          <w:p w:rsidR="005D58DD" w:rsidRPr="00063DAF" w:rsidRDefault="005D58DD" w:rsidP="0017407E">
            <w:pPr>
              <w:jc w:val="both"/>
              <w:rPr>
                <w:rFonts w:ascii="Myriad Pro" w:hAnsi="Myriad Pro"/>
                <w:sz w:val="20"/>
                <w:szCs w:val="20"/>
              </w:rPr>
            </w:pPr>
            <w:r>
              <w:rPr>
                <w:rFonts w:ascii="Myriad Pro" w:hAnsi="Myriad Pro"/>
                <w:sz w:val="20"/>
                <w:szCs w:val="20"/>
              </w:rPr>
              <w:t>Month</w:t>
            </w:r>
          </w:p>
        </w:tc>
        <w:tc>
          <w:tcPr>
            <w:tcW w:w="1134" w:type="dxa"/>
          </w:tcPr>
          <w:p w:rsidR="005D58DD" w:rsidRPr="00063DAF" w:rsidRDefault="005D58DD" w:rsidP="0017407E">
            <w:pPr>
              <w:jc w:val="both"/>
              <w:rPr>
                <w:rFonts w:ascii="Myriad Pro" w:hAnsi="Myriad Pro"/>
                <w:sz w:val="20"/>
                <w:szCs w:val="20"/>
              </w:rPr>
            </w:pPr>
            <w:r>
              <w:rPr>
                <w:rFonts w:ascii="Myriad Pro" w:hAnsi="Myriad Pro"/>
                <w:sz w:val="20"/>
                <w:szCs w:val="20"/>
              </w:rPr>
              <w:t>6</w:t>
            </w:r>
          </w:p>
        </w:tc>
        <w:tc>
          <w:tcPr>
            <w:tcW w:w="1276" w:type="dxa"/>
          </w:tcPr>
          <w:p w:rsidR="005D58DD" w:rsidRPr="00063DAF" w:rsidRDefault="005D58DD" w:rsidP="0017407E">
            <w:pPr>
              <w:jc w:val="both"/>
              <w:rPr>
                <w:rFonts w:ascii="Myriad Pro" w:hAnsi="Myriad Pro"/>
                <w:sz w:val="20"/>
                <w:szCs w:val="20"/>
              </w:rPr>
            </w:pPr>
            <w:r>
              <w:rPr>
                <w:rFonts w:ascii="Myriad Pro" w:hAnsi="Myriad Pro"/>
                <w:sz w:val="20"/>
                <w:szCs w:val="20"/>
              </w:rPr>
              <w:t>60</w:t>
            </w:r>
          </w:p>
        </w:tc>
        <w:tc>
          <w:tcPr>
            <w:tcW w:w="1418" w:type="dxa"/>
          </w:tcPr>
          <w:p w:rsidR="005D58DD" w:rsidRPr="00063DAF" w:rsidRDefault="005D58DD" w:rsidP="0017407E">
            <w:pPr>
              <w:jc w:val="both"/>
              <w:rPr>
                <w:rFonts w:ascii="Myriad Pro" w:hAnsi="Myriad Pro"/>
                <w:sz w:val="20"/>
                <w:szCs w:val="20"/>
              </w:rPr>
            </w:pPr>
          </w:p>
        </w:tc>
        <w:tc>
          <w:tcPr>
            <w:tcW w:w="1418" w:type="dxa"/>
          </w:tcPr>
          <w:p w:rsidR="005D58DD" w:rsidRPr="00063DAF" w:rsidRDefault="005D58DD" w:rsidP="0017407E">
            <w:pPr>
              <w:jc w:val="both"/>
              <w:rPr>
                <w:rFonts w:ascii="Myriad Pro" w:hAnsi="Myriad Pro"/>
                <w:sz w:val="20"/>
                <w:szCs w:val="20"/>
              </w:rPr>
            </w:pPr>
            <w:r>
              <w:rPr>
                <w:rFonts w:ascii="Myriad Pro" w:hAnsi="Myriad Pro"/>
                <w:sz w:val="20"/>
                <w:szCs w:val="20"/>
              </w:rPr>
              <w:t>360</w:t>
            </w:r>
          </w:p>
        </w:tc>
      </w:tr>
      <w:tr w:rsidR="005D58DD" w:rsidRPr="00063DAF" w:rsidTr="00617784">
        <w:tc>
          <w:tcPr>
            <w:tcW w:w="2052" w:type="dxa"/>
          </w:tcPr>
          <w:p w:rsidR="005D58DD" w:rsidRPr="00063DAF" w:rsidRDefault="005D58DD" w:rsidP="002F3AFD">
            <w:pPr>
              <w:rPr>
                <w:rFonts w:ascii="Myriad Pro" w:hAnsi="Myriad Pro"/>
                <w:sz w:val="20"/>
                <w:szCs w:val="20"/>
              </w:rPr>
            </w:pPr>
            <w:r w:rsidRPr="00063DAF">
              <w:rPr>
                <w:rFonts w:ascii="Myriad Pro" w:hAnsi="Myriad Pro"/>
                <w:sz w:val="20"/>
                <w:szCs w:val="20"/>
              </w:rPr>
              <w:t xml:space="preserve">Equipment for worksops </w:t>
            </w:r>
          </w:p>
        </w:tc>
        <w:tc>
          <w:tcPr>
            <w:tcW w:w="145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Guitar</w:t>
            </w:r>
          </w:p>
        </w:tc>
        <w:tc>
          <w:tcPr>
            <w:tcW w:w="1134"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6</w:t>
            </w:r>
          </w:p>
        </w:tc>
        <w:tc>
          <w:tcPr>
            <w:tcW w:w="1276"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55</w:t>
            </w:r>
          </w:p>
        </w:tc>
        <w:tc>
          <w:tcPr>
            <w:tcW w:w="141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330</w:t>
            </w:r>
          </w:p>
        </w:tc>
        <w:tc>
          <w:tcPr>
            <w:tcW w:w="1418" w:type="dxa"/>
          </w:tcPr>
          <w:p w:rsidR="005D58DD" w:rsidRPr="00063DAF" w:rsidRDefault="005D58DD" w:rsidP="0017407E">
            <w:pPr>
              <w:jc w:val="both"/>
              <w:rPr>
                <w:rFonts w:ascii="Myriad Pro" w:hAnsi="Myriad Pro"/>
                <w:sz w:val="20"/>
                <w:szCs w:val="20"/>
              </w:rPr>
            </w:pPr>
          </w:p>
        </w:tc>
      </w:tr>
      <w:tr w:rsidR="005D58DD" w:rsidRPr="00063DAF" w:rsidTr="00617784">
        <w:tc>
          <w:tcPr>
            <w:tcW w:w="2052" w:type="dxa"/>
          </w:tcPr>
          <w:p w:rsidR="005D58DD" w:rsidRPr="00063DAF" w:rsidRDefault="005D58DD" w:rsidP="002F3AFD">
            <w:pPr>
              <w:rPr>
                <w:rFonts w:ascii="Myriad Pro" w:hAnsi="Myriad Pro"/>
                <w:sz w:val="20"/>
                <w:szCs w:val="20"/>
              </w:rPr>
            </w:pPr>
            <w:r w:rsidRPr="00063DAF">
              <w:rPr>
                <w:rFonts w:ascii="Myriad Pro" w:hAnsi="Myriad Pro"/>
                <w:sz w:val="20"/>
                <w:szCs w:val="20"/>
              </w:rPr>
              <w:t>Equipment for worksops</w:t>
            </w:r>
          </w:p>
        </w:tc>
        <w:tc>
          <w:tcPr>
            <w:tcW w:w="145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Percussion</w:t>
            </w:r>
          </w:p>
        </w:tc>
        <w:tc>
          <w:tcPr>
            <w:tcW w:w="1134"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6</w:t>
            </w:r>
          </w:p>
        </w:tc>
        <w:tc>
          <w:tcPr>
            <w:tcW w:w="1276"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50</w:t>
            </w:r>
          </w:p>
        </w:tc>
        <w:tc>
          <w:tcPr>
            <w:tcW w:w="141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300</w:t>
            </w:r>
          </w:p>
        </w:tc>
        <w:tc>
          <w:tcPr>
            <w:tcW w:w="1418" w:type="dxa"/>
          </w:tcPr>
          <w:p w:rsidR="005D58DD" w:rsidRPr="00063DAF" w:rsidRDefault="005D58DD" w:rsidP="0017407E">
            <w:pPr>
              <w:jc w:val="both"/>
              <w:rPr>
                <w:rFonts w:ascii="Myriad Pro" w:hAnsi="Myriad Pro"/>
                <w:sz w:val="20"/>
                <w:szCs w:val="20"/>
              </w:rPr>
            </w:pPr>
          </w:p>
        </w:tc>
      </w:tr>
      <w:tr w:rsidR="005D58DD" w:rsidRPr="00063DAF" w:rsidTr="00617784">
        <w:tc>
          <w:tcPr>
            <w:tcW w:w="2052" w:type="dxa"/>
          </w:tcPr>
          <w:p w:rsidR="005D58DD" w:rsidRPr="00063DAF" w:rsidRDefault="005D58DD" w:rsidP="002F3AFD">
            <w:pPr>
              <w:rPr>
                <w:rFonts w:ascii="Myriad Pro" w:hAnsi="Myriad Pro"/>
                <w:sz w:val="20"/>
                <w:szCs w:val="20"/>
              </w:rPr>
            </w:pPr>
            <w:r w:rsidRPr="00063DAF">
              <w:rPr>
                <w:rFonts w:ascii="Myriad Pro" w:hAnsi="Myriad Pro"/>
                <w:sz w:val="20"/>
                <w:szCs w:val="20"/>
              </w:rPr>
              <w:t>Learning books</w:t>
            </w:r>
          </w:p>
        </w:tc>
        <w:tc>
          <w:tcPr>
            <w:tcW w:w="145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Book</w:t>
            </w:r>
          </w:p>
        </w:tc>
        <w:tc>
          <w:tcPr>
            <w:tcW w:w="1134"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20</w:t>
            </w:r>
          </w:p>
        </w:tc>
        <w:tc>
          <w:tcPr>
            <w:tcW w:w="1276"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40</w:t>
            </w:r>
          </w:p>
        </w:tc>
        <w:tc>
          <w:tcPr>
            <w:tcW w:w="141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800</w:t>
            </w:r>
          </w:p>
        </w:tc>
        <w:tc>
          <w:tcPr>
            <w:tcW w:w="1418" w:type="dxa"/>
          </w:tcPr>
          <w:p w:rsidR="005D58DD" w:rsidRPr="00063DAF" w:rsidRDefault="005D58DD" w:rsidP="0017407E">
            <w:pPr>
              <w:jc w:val="both"/>
              <w:rPr>
                <w:rFonts w:ascii="Myriad Pro" w:hAnsi="Myriad Pro"/>
                <w:sz w:val="20"/>
                <w:szCs w:val="20"/>
              </w:rPr>
            </w:pPr>
          </w:p>
        </w:tc>
      </w:tr>
      <w:tr w:rsidR="005D58DD" w:rsidRPr="00063DAF" w:rsidTr="00617784">
        <w:tc>
          <w:tcPr>
            <w:tcW w:w="2052" w:type="dxa"/>
          </w:tcPr>
          <w:p w:rsidR="005D58DD" w:rsidRPr="00063DAF" w:rsidRDefault="005D58DD" w:rsidP="002F3AFD">
            <w:pPr>
              <w:rPr>
                <w:rFonts w:ascii="Myriad Pro" w:hAnsi="Myriad Pro"/>
                <w:sz w:val="20"/>
                <w:szCs w:val="20"/>
              </w:rPr>
            </w:pPr>
            <w:r w:rsidRPr="00063DAF">
              <w:rPr>
                <w:rFonts w:ascii="Myriad Pro" w:hAnsi="Myriad Pro"/>
                <w:sz w:val="20"/>
                <w:szCs w:val="20"/>
              </w:rPr>
              <w:t>Didactic material</w:t>
            </w:r>
          </w:p>
        </w:tc>
        <w:tc>
          <w:tcPr>
            <w:tcW w:w="145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Set</w:t>
            </w:r>
          </w:p>
        </w:tc>
        <w:tc>
          <w:tcPr>
            <w:tcW w:w="1134"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30</w:t>
            </w:r>
          </w:p>
        </w:tc>
        <w:tc>
          <w:tcPr>
            <w:tcW w:w="1276"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30</w:t>
            </w:r>
          </w:p>
        </w:tc>
        <w:tc>
          <w:tcPr>
            <w:tcW w:w="141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900</w:t>
            </w:r>
          </w:p>
        </w:tc>
        <w:tc>
          <w:tcPr>
            <w:tcW w:w="1418" w:type="dxa"/>
          </w:tcPr>
          <w:p w:rsidR="005D58DD" w:rsidRPr="00063DAF" w:rsidRDefault="005D58DD" w:rsidP="0017407E">
            <w:pPr>
              <w:jc w:val="both"/>
              <w:rPr>
                <w:rFonts w:ascii="Myriad Pro" w:hAnsi="Myriad Pro"/>
                <w:sz w:val="20"/>
                <w:szCs w:val="20"/>
              </w:rPr>
            </w:pPr>
          </w:p>
        </w:tc>
      </w:tr>
      <w:tr w:rsidR="005D58DD" w:rsidRPr="00063DAF" w:rsidTr="00617784">
        <w:tc>
          <w:tcPr>
            <w:tcW w:w="2052" w:type="dxa"/>
          </w:tcPr>
          <w:p w:rsidR="005D58DD" w:rsidRPr="00063DAF" w:rsidRDefault="005D58DD" w:rsidP="002F3AFD">
            <w:pPr>
              <w:rPr>
                <w:rFonts w:ascii="Myriad Pro" w:hAnsi="Myriad Pro"/>
                <w:sz w:val="20"/>
                <w:szCs w:val="20"/>
              </w:rPr>
            </w:pPr>
            <w:r w:rsidRPr="00063DAF">
              <w:rPr>
                <w:rFonts w:ascii="Myriad Pro" w:hAnsi="Myriad Pro"/>
                <w:sz w:val="20"/>
                <w:szCs w:val="20"/>
              </w:rPr>
              <w:t>Workshop materials</w:t>
            </w:r>
          </w:p>
        </w:tc>
        <w:tc>
          <w:tcPr>
            <w:tcW w:w="145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Week</w:t>
            </w:r>
          </w:p>
        </w:tc>
        <w:tc>
          <w:tcPr>
            <w:tcW w:w="1134"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24</w:t>
            </w:r>
          </w:p>
        </w:tc>
        <w:tc>
          <w:tcPr>
            <w:tcW w:w="1276"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45</w:t>
            </w:r>
          </w:p>
        </w:tc>
        <w:tc>
          <w:tcPr>
            <w:tcW w:w="141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1080</w:t>
            </w:r>
          </w:p>
        </w:tc>
        <w:tc>
          <w:tcPr>
            <w:tcW w:w="1418" w:type="dxa"/>
          </w:tcPr>
          <w:p w:rsidR="005D58DD" w:rsidRPr="00063DAF" w:rsidRDefault="005D58DD" w:rsidP="0017407E">
            <w:pPr>
              <w:jc w:val="both"/>
              <w:rPr>
                <w:rFonts w:ascii="Myriad Pro" w:hAnsi="Myriad Pro"/>
                <w:sz w:val="20"/>
                <w:szCs w:val="20"/>
              </w:rPr>
            </w:pPr>
          </w:p>
        </w:tc>
      </w:tr>
      <w:tr w:rsidR="005D58DD" w:rsidRPr="00063DAF" w:rsidTr="00617784">
        <w:tc>
          <w:tcPr>
            <w:tcW w:w="2052" w:type="dxa"/>
          </w:tcPr>
          <w:p w:rsidR="005D58DD" w:rsidRPr="00063DAF" w:rsidRDefault="005D58DD" w:rsidP="002F3AFD">
            <w:pPr>
              <w:rPr>
                <w:rFonts w:ascii="Myriad Pro" w:hAnsi="Myriad Pro"/>
                <w:sz w:val="20"/>
                <w:szCs w:val="20"/>
              </w:rPr>
            </w:pPr>
            <w:r w:rsidRPr="00063DAF">
              <w:rPr>
                <w:rFonts w:ascii="Myriad Pro" w:hAnsi="Myriad Pro"/>
                <w:sz w:val="20"/>
                <w:szCs w:val="20"/>
              </w:rPr>
              <w:t>Equiping center</w:t>
            </w:r>
          </w:p>
        </w:tc>
        <w:tc>
          <w:tcPr>
            <w:tcW w:w="145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Furniture</w:t>
            </w:r>
          </w:p>
        </w:tc>
        <w:tc>
          <w:tcPr>
            <w:tcW w:w="1134"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1</w:t>
            </w:r>
          </w:p>
        </w:tc>
        <w:tc>
          <w:tcPr>
            <w:tcW w:w="1276"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650</w:t>
            </w:r>
          </w:p>
        </w:tc>
        <w:tc>
          <w:tcPr>
            <w:tcW w:w="141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650</w:t>
            </w:r>
          </w:p>
        </w:tc>
        <w:tc>
          <w:tcPr>
            <w:tcW w:w="1418" w:type="dxa"/>
          </w:tcPr>
          <w:p w:rsidR="005D58DD" w:rsidRPr="00063DAF" w:rsidRDefault="005D58DD" w:rsidP="0017407E">
            <w:pPr>
              <w:jc w:val="both"/>
              <w:rPr>
                <w:rFonts w:ascii="Myriad Pro" w:hAnsi="Myriad Pro"/>
                <w:sz w:val="20"/>
                <w:szCs w:val="20"/>
              </w:rPr>
            </w:pPr>
          </w:p>
        </w:tc>
      </w:tr>
      <w:tr w:rsidR="005D58DD" w:rsidRPr="00063DAF" w:rsidTr="00617784">
        <w:tc>
          <w:tcPr>
            <w:tcW w:w="2052" w:type="dxa"/>
          </w:tcPr>
          <w:p w:rsidR="005D58DD" w:rsidRPr="00063DAF" w:rsidRDefault="005D58DD" w:rsidP="002F3AFD">
            <w:pPr>
              <w:rPr>
                <w:rFonts w:ascii="Myriad Pro" w:hAnsi="Myriad Pro"/>
                <w:sz w:val="20"/>
                <w:szCs w:val="20"/>
              </w:rPr>
            </w:pPr>
            <w:r w:rsidRPr="00063DAF">
              <w:rPr>
                <w:rFonts w:ascii="Myriad Pro" w:hAnsi="Myriad Pro"/>
                <w:sz w:val="20"/>
                <w:szCs w:val="20"/>
              </w:rPr>
              <w:t>Renovating space</w:t>
            </w:r>
          </w:p>
        </w:tc>
        <w:tc>
          <w:tcPr>
            <w:tcW w:w="145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Materials</w:t>
            </w:r>
          </w:p>
        </w:tc>
        <w:tc>
          <w:tcPr>
            <w:tcW w:w="1134"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1</w:t>
            </w:r>
          </w:p>
        </w:tc>
        <w:tc>
          <w:tcPr>
            <w:tcW w:w="1276"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850</w:t>
            </w:r>
          </w:p>
        </w:tc>
        <w:tc>
          <w:tcPr>
            <w:tcW w:w="141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850</w:t>
            </w:r>
          </w:p>
        </w:tc>
        <w:tc>
          <w:tcPr>
            <w:tcW w:w="1418" w:type="dxa"/>
          </w:tcPr>
          <w:p w:rsidR="005D58DD" w:rsidRPr="00063DAF" w:rsidRDefault="005D58DD" w:rsidP="0017407E">
            <w:pPr>
              <w:jc w:val="both"/>
              <w:rPr>
                <w:rFonts w:ascii="Myriad Pro" w:hAnsi="Myriad Pro"/>
                <w:sz w:val="20"/>
                <w:szCs w:val="20"/>
              </w:rPr>
            </w:pPr>
          </w:p>
        </w:tc>
      </w:tr>
      <w:tr w:rsidR="005D58DD" w:rsidRPr="00063DAF" w:rsidTr="00617784">
        <w:tc>
          <w:tcPr>
            <w:tcW w:w="5920" w:type="dxa"/>
            <w:gridSpan w:val="4"/>
          </w:tcPr>
          <w:p w:rsidR="005D58DD" w:rsidRPr="00063DAF" w:rsidRDefault="005D58DD" w:rsidP="0017407E">
            <w:pPr>
              <w:jc w:val="both"/>
              <w:rPr>
                <w:rFonts w:ascii="Myriad Pro" w:hAnsi="Myriad Pro"/>
                <w:sz w:val="20"/>
                <w:szCs w:val="20"/>
              </w:rPr>
            </w:pPr>
            <w:r w:rsidRPr="00063DAF">
              <w:rPr>
                <w:rFonts w:ascii="Myriad Pro" w:hAnsi="Myriad Pro"/>
                <w:sz w:val="20"/>
                <w:szCs w:val="20"/>
              </w:rPr>
              <w:t>TOTAL</w:t>
            </w:r>
          </w:p>
        </w:tc>
        <w:tc>
          <w:tcPr>
            <w:tcW w:w="1418" w:type="dxa"/>
          </w:tcPr>
          <w:p w:rsidR="005D58DD" w:rsidRPr="00063DAF" w:rsidRDefault="005D58DD" w:rsidP="0017407E">
            <w:pPr>
              <w:jc w:val="both"/>
              <w:rPr>
                <w:rFonts w:ascii="Myriad Pro" w:hAnsi="Myriad Pro"/>
                <w:sz w:val="20"/>
                <w:szCs w:val="20"/>
              </w:rPr>
            </w:pPr>
            <w:r w:rsidRPr="00063DAF">
              <w:rPr>
                <w:rFonts w:ascii="Myriad Pro" w:hAnsi="Myriad Pro"/>
                <w:sz w:val="20"/>
                <w:szCs w:val="20"/>
              </w:rPr>
              <w:t>4,910</w:t>
            </w:r>
          </w:p>
        </w:tc>
        <w:tc>
          <w:tcPr>
            <w:tcW w:w="1418" w:type="dxa"/>
          </w:tcPr>
          <w:p w:rsidR="005D58DD" w:rsidRPr="00063DAF" w:rsidRDefault="005D58DD" w:rsidP="0017407E">
            <w:pPr>
              <w:jc w:val="both"/>
              <w:rPr>
                <w:rFonts w:ascii="Myriad Pro" w:hAnsi="Myriad Pro"/>
                <w:sz w:val="20"/>
                <w:szCs w:val="20"/>
              </w:rPr>
            </w:pPr>
            <w:r>
              <w:rPr>
                <w:rFonts w:ascii="Myriad Pro" w:hAnsi="Myriad Pro"/>
                <w:sz w:val="20"/>
                <w:szCs w:val="20"/>
              </w:rPr>
              <w:t>1,980</w:t>
            </w:r>
          </w:p>
        </w:tc>
      </w:tr>
    </w:tbl>
    <w:p w:rsidR="00063DAF" w:rsidRPr="00063DAF" w:rsidRDefault="00063DAF" w:rsidP="0017407E">
      <w:pPr>
        <w:jc w:val="both"/>
        <w:rPr>
          <w:b/>
        </w:rPr>
      </w:pPr>
    </w:p>
    <w:p w:rsidR="00B50D1F" w:rsidRDefault="00B50D1F" w:rsidP="0017407E">
      <w:pPr>
        <w:jc w:val="both"/>
      </w:pPr>
    </w:p>
    <w:sectPr w:rsidR="00B50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2A6"/>
    <w:multiLevelType w:val="hybridMultilevel"/>
    <w:tmpl w:val="23B42A10"/>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nsid w:val="10401A4D"/>
    <w:multiLevelType w:val="multilevel"/>
    <w:tmpl w:val="67D4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420A2"/>
    <w:multiLevelType w:val="multilevel"/>
    <w:tmpl w:val="415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4191A"/>
    <w:multiLevelType w:val="hybridMultilevel"/>
    <w:tmpl w:val="83D856E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22AF3A31"/>
    <w:multiLevelType w:val="hybridMultilevel"/>
    <w:tmpl w:val="774AB60C"/>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5">
    <w:nsid w:val="25BA7CB6"/>
    <w:multiLevelType w:val="hybridMultilevel"/>
    <w:tmpl w:val="8BC0C0BC"/>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
    <w:nsid w:val="43F83B68"/>
    <w:multiLevelType w:val="multilevel"/>
    <w:tmpl w:val="7896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0844B3"/>
    <w:multiLevelType w:val="multilevel"/>
    <w:tmpl w:val="9160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3F120D"/>
    <w:multiLevelType w:val="multilevel"/>
    <w:tmpl w:val="5C56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1602E9"/>
    <w:multiLevelType w:val="hybridMultilevel"/>
    <w:tmpl w:val="DDDA9FC2"/>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0">
    <w:nsid w:val="4A3C2B80"/>
    <w:multiLevelType w:val="multilevel"/>
    <w:tmpl w:val="0718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44721"/>
    <w:multiLevelType w:val="hybridMultilevel"/>
    <w:tmpl w:val="145A102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2">
    <w:nsid w:val="7D447613"/>
    <w:multiLevelType w:val="hybridMultilevel"/>
    <w:tmpl w:val="945AADAA"/>
    <w:lvl w:ilvl="0" w:tplc="141A000F">
      <w:start w:val="1"/>
      <w:numFmt w:val="decimal"/>
      <w:lvlText w:val="%1."/>
      <w:lvlJc w:val="left"/>
      <w:pPr>
        <w:ind w:left="720" w:hanging="360"/>
      </w:pPr>
      <w:rPr>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3">
    <w:nsid w:val="7EE85BB7"/>
    <w:multiLevelType w:val="multilevel"/>
    <w:tmpl w:val="AE16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8"/>
  </w:num>
  <w:num w:numId="4">
    <w:abstractNumId w:val="7"/>
  </w:num>
  <w:num w:numId="5">
    <w:abstractNumId w:val="1"/>
  </w:num>
  <w:num w:numId="6">
    <w:abstractNumId w:val="6"/>
  </w:num>
  <w:num w:numId="7">
    <w:abstractNumId w:val="13"/>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7E"/>
    <w:rsid w:val="00063DAF"/>
    <w:rsid w:val="0010546A"/>
    <w:rsid w:val="0017407E"/>
    <w:rsid w:val="002841B3"/>
    <w:rsid w:val="00284740"/>
    <w:rsid w:val="002E484D"/>
    <w:rsid w:val="002F3AFD"/>
    <w:rsid w:val="00446B98"/>
    <w:rsid w:val="005D58DD"/>
    <w:rsid w:val="005E3849"/>
    <w:rsid w:val="00631C15"/>
    <w:rsid w:val="00655916"/>
    <w:rsid w:val="00693655"/>
    <w:rsid w:val="006D5993"/>
    <w:rsid w:val="0078295A"/>
    <w:rsid w:val="007F10CC"/>
    <w:rsid w:val="008354B2"/>
    <w:rsid w:val="00900FC7"/>
    <w:rsid w:val="009A71C2"/>
    <w:rsid w:val="00A64491"/>
    <w:rsid w:val="00B26990"/>
    <w:rsid w:val="00B32574"/>
    <w:rsid w:val="00B50D1F"/>
    <w:rsid w:val="00CB3EB1"/>
    <w:rsid w:val="00D008FE"/>
    <w:rsid w:val="00DF2E69"/>
    <w:rsid w:val="00EC2FCA"/>
    <w:rsid w:val="00F6595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0D1F"/>
    <w:pPr>
      <w:spacing w:before="100" w:beforeAutospacing="1" w:after="100" w:afterAutospacing="1" w:line="240" w:lineRule="auto"/>
      <w:outlineLvl w:val="1"/>
    </w:pPr>
    <w:rPr>
      <w:rFonts w:ascii="Times New Roman" w:eastAsia="Times New Roman" w:hAnsi="Times New Roman" w:cs="Times New Roman"/>
      <w:b/>
      <w:bCs/>
      <w:sz w:val="36"/>
      <w:szCs w:val="36"/>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7407E"/>
    <w:rPr>
      <w:i/>
      <w:iCs/>
    </w:rPr>
  </w:style>
  <w:style w:type="character" w:customStyle="1" w:styleId="apple-converted-space">
    <w:name w:val="apple-converted-space"/>
    <w:basedOn w:val="DefaultParagraphFont"/>
    <w:rsid w:val="0017407E"/>
  </w:style>
  <w:style w:type="paragraph" w:styleId="NormalWeb">
    <w:name w:val="Normal (Web)"/>
    <w:basedOn w:val="Normal"/>
    <w:uiPriority w:val="99"/>
    <w:semiHidden/>
    <w:unhideWhenUsed/>
    <w:rsid w:val="00446B98"/>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446B98"/>
    <w:rPr>
      <w:b/>
      <w:bCs/>
    </w:rPr>
  </w:style>
  <w:style w:type="character" w:customStyle="1" w:styleId="Heading2Char">
    <w:name w:val="Heading 2 Char"/>
    <w:basedOn w:val="DefaultParagraphFont"/>
    <w:link w:val="Heading2"/>
    <w:uiPriority w:val="9"/>
    <w:rsid w:val="00B50D1F"/>
    <w:rPr>
      <w:rFonts w:ascii="Times New Roman" w:eastAsia="Times New Roman" w:hAnsi="Times New Roman" w:cs="Times New Roman"/>
      <w:b/>
      <w:bCs/>
      <w:sz w:val="36"/>
      <w:szCs w:val="36"/>
      <w:lang w:eastAsia="bs-Latn-BA"/>
    </w:rPr>
  </w:style>
  <w:style w:type="paragraph" w:styleId="ListParagraph">
    <w:name w:val="List Paragraph"/>
    <w:basedOn w:val="Normal"/>
    <w:uiPriority w:val="34"/>
    <w:qFormat/>
    <w:rsid w:val="00631C15"/>
    <w:pPr>
      <w:ind w:left="720"/>
      <w:contextualSpacing/>
    </w:pPr>
  </w:style>
  <w:style w:type="table" w:styleId="TableGrid">
    <w:name w:val="Table Grid"/>
    <w:basedOn w:val="TableNormal"/>
    <w:uiPriority w:val="59"/>
    <w:rsid w:val="00063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0D1F"/>
    <w:pPr>
      <w:spacing w:before="100" w:beforeAutospacing="1" w:after="100" w:afterAutospacing="1" w:line="240" w:lineRule="auto"/>
      <w:outlineLvl w:val="1"/>
    </w:pPr>
    <w:rPr>
      <w:rFonts w:ascii="Times New Roman" w:eastAsia="Times New Roman" w:hAnsi="Times New Roman" w:cs="Times New Roman"/>
      <w:b/>
      <w:bCs/>
      <w:sz w:val="36"/>
      <w:szCs w:val="36"/>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7407E"/>
    <w:rPr>
      <w:i/>
      <w:iCs/>
    </w:rPr>
  </w:style>
  <w:style w:type="character" w:customStyle="1" w:styleId="apple-converted-space">
    <w:name w:val="apple-converted-space"/>
    <w:basedOn w:val="DefaultParagraphFont"/>
    <w:rsid w:val="0017407E"/>
  </w:style>
  <w:style w:type="paragraph" w:styleId="NormalWeb">
    <w:name w:val="Normal (Web)"/>
    <w:basedOn w:val="Normal"/>
    <w:uiPriority w:val="99"/>
    <w:semiHidden/>
    <w:unhideWhenUsed/>
    <w:rsid w:val="00446B98"/>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446B98"/>
    <w:rPr>
      <w:b/>
      <w:bCs/>
    </w:rPr>
  </w:style>
  <w:style w:type="character" w:customStyle="1" w:styleId="Heading2Char">
    <w:name w:val="Heading 2 Char"/>
    <w:basedOn w:val="DefaultParagraphFont"/>
    <w:link w:val="Heading2"/>
    <w:uiPriority w:val="9"/>
    <w:rsid w:val="00B50D1F"/>
    <w:rPr>
      <w:rFonts w:ascii="Times New Roman" w:eastAsia="Times New Roman" w:hAnsi="Times New Roman" w:cs="Times New Roman"/>
      <w:b/>
      <w:bCs/>
      <w:sz w:val="36"/>
      <w:szCs w:val="36"/>
      <w:lang w:eastAsia="bs-Latn-BA"/>
    </w:rPr>
  </w:style>
  <w:style w:type="paragraph" w:styleId="ListParagraph">
    <w:name w:val="List Paragraph"/>
    <w:basedOn w:val="Normal"/>
    <w:uiPriority w:val="34"/>
    <w:qFormat/>
    <w:rsid w:val="00631C15"/>
    <w:pPr>
      <w:ind w:left="720"/>
      <w:contextualSpacing/>
    </w:pPr>
  </w:style>
  <w:style w:type="table" w:styleId="TableGrid">
    <w:name w:val="Table Grid"/>
    <w:basedOn w:val="TableNormal"/>
    <w:uiPriority w:val="59"/>
    <w:rsid w:val="00063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9607">
      <w:bodyDiv w:val="1"/>
      <w:marLeft w:val="0"/>
      <w:marRight w:val="0"/>
      <w:marTop w:val="0"/>
      <w:marBottom w:val="0"/>
      <w:divBdr>
        <w:top w:val="none" w:sz="0" w:space="0" w:color="auto"/>
        <w:left w:val="none" w:sz="0" w:space="0" w:color="auto"/>
        <w:bottom w:val="none" w:sz="0" w:space="0" w:color="auto"/>
        <w:right w:val="none" w:sz="0" w:space="0" w:color="auto"/>
      </w:divBdr>
      <w:divsChild>
        <w:div w:id="1452672572">
          <w:marLeft w:val="0"/>
          <w:marRight w:val="0"/>
          <w:marTop w:val="0"/>
          <w:marBottom w:val="0"/>
          <w:divBdr>
            <w:top w:val="none" w:sz="0" w:space="0" w:color="auto"/>
            <w:left w:val="none" w:sz="0" w:space="0" w:color="auto"/>
            <w:bottom w:val="none" w:sz="0" w:space="0" w:color="auto"/>
            <w:right w:val="none" w:sz="0" w:space="0" w:color="auto"/>
          </w:divBdr>
        </w:div>
      </w:divsChild>
    </w:div>
    <w:div w:id="286937629">
      <w:bodyDiv w:val="1"/>
      <w:marLeft w:val="0"/>
      <w:marRight w:val="0"/>
      <w:marTop w:val="0"/>
      <w:marBottom w:val="0"/>
      <w:divBdr>
        <w:top w:val="none" w:sz="0" w:space="0" w:color="auto"/>
        <w:left w:val="none" w:sz="0" w:space="0" w:color="auto"/>
        <w:bottom w:val="none" w:sz="0" w:space="0" w:color="auto"/>
        <w:right w:val="none" w:sz="0" w:space="0" w:color="auto"/>
      </w:divBdr>
    </w:div>
    <w:div w:id="477067043">
      <w:bodyDiv w:val="1"/>
      <w:marLeft w:val="0"/>
      <w:marRight w:val="0"/>
      <w:marTop w:val="0"/>
      <w:marBottom w:val="0"/>
      <w:divBdr>
        <w:top w:val="none" w:sz="0" w:space="0" w:color="auto"/>
        <w:left w:val="none" w:sz="0" w:space="0" w:color="auto"/>
        <w:bottom w:val="none" w:sz="0" w:space="0" w:color="auto"/>
        <w:right w:val="none" w:sz="0" w:space="0" w:color="auto"/>
      </w:divBdr>
    </w:div>
    <w:div w:id="526603451">
      <w:bodyDiv w:val="1"/>
      <w:marLeft w:val="0"/>
      <w:marRight w:val="0"/>
      <w:marTop w:val="0"/>
      <w:marBottom w:val="0"/>
      <w:divBdr>
        <w:top w:val="none" w:sz="0" w:space="0" w:color="auto"/>
        <w:left w:val="none" w:sz="0" w:space="0" w:color="auto"/>
        <w:bottom w:val="none" w:sz="0" w:space="0" w:color="auto"/>
        <w:right w:val="none" w:sz="0" w:space="0" w:color="auto"/>
      </w:divBdr>
    </w:div>
    <w:div w:id="568999142">
      <w:bodyDiv w:val="1"/>
      <w:marLeft w:val="0"/>
      <w:marRight w:val="0"/>
      <w:marTop w:val="0"/>
      <w:marBottom w:val="0"/>
      <w:divBdr>
        <w:top w:val="none" w:sz="0" w:space="0" w:color="auto"/>
        <w:left w:val="none" w:sz="0" w:space="0" w:color="auto"/>
        <w:bottom w:val="none" w:sz="0" w:space="0" w:color="auto"/>
        <w:right w:val="none" w:sz="0" w:space="0" w:color="auto"/>
      </w:divBdr>
    </w:div>
    <w:div w:id="642348919">
      <w:bodyDiv w:val="1"/>
      <w:marLeft w:val="0"/>
      <w:marRight w:val="0"/>
      <w:marTop w:val="0"/>
      <w:marBottom w:val="0"/>
      <w:divBdr>
        <w:top w:val="none" w:sz="0" w:space="0" w:color="auto"/>
        <w:left w:val="none" w:sz="0" w:space="0" w:color="auto"/>
        <w:bottom w:val="none" w:sz="0" w:space="0" w:color="auto"/>
        <w:right w:val="none" w:sz="0" w:space="0" w:color="auto"/>
      </w:divBdr>
    </w:div>
    <w:div w:id="737823438">
      <w:bodyDiv w:val="1"/>
      <w:marLeft w:val="0"/>
      <w:marRight w:val="0"/>
      <w:marTop w:val="0"/>
      <w:marBottom w:val="0"/>
      <w:divBdr>
        <w:top w:val="none" w:sz="0" w:space="0" w:color="auto"/>
        <w:left w:val="none" w:sz="0" w:space="0" w:color="auto"/>
        <w:bottom w:val="none" w:sz="0" w:space="0" w:color="auto"/>
        <w:right w:val="none" w:sz="0" w:space="0" w:color="auto"/>
      </w:divBdr>
    </w:div>
    <w:div w:id="841968979">
      <w:bodyDiv w:val="1"/>
      <w:marLeft w:val="0"/>
      <w:marRight w:val="0"/>
      <w:marTop w:val="0"/>
      <w:marBottom w:val="0"/>
      <w:divBdr>
        <w:top w:val="none" w:sz="0" w:space="0" w:color="auto"/>
        <w:left w:val="none" w:sz="0" w:space="0" w:color="auto"/>
        <w:bottom w:val="none" w:sz="0" w:space="0" w:color="auto"/>
        <w:right w:val="none" w:sz="0" w:space="0" w:color="auto"/>
      </w:divBdr>
    </w:div>
    <w:div w:id="1151285807">
      <w:bodyDiv w:val="1"/>
      <w:marLeft w:val="0"/>
      <w:marRight w:val="0"/>
      <w:marTop w:val="0"/>
      <w:marBottom w:val="0"/>
      <w:divBdr>
        <w:top w:val="none" w:sz="0" w:space="0" w:color="auto"/>
        <w:left w:val="none" w:sz="0" w:space="0" w:color="auto"/>
        <w:bottom w:val="none" w:sz="0" w:space="0" w:color="auto"/>
        <w:right w:val="none" w:sz="0" w:space="0" w:color="auto"/>
      </w:divBdr>
    </w:div>
    <w:div w:id="1332491973">
      <w:bodyDiv w:val="1"/>
      <w:marLeft w:val="0"/>
      <w:marRight w:val="0"/>
      <w:marTop w:val="0"/>
      <w:marBottom w:val="0"/>
      <w:divBdr>
        <w:top w:val="none" w:sz="0" w:space="0" w:color="auto"/>
        <w:left w:val="none" w:sz="0" w:space="0" w:color="auto"/>
        <w:bottom w:val="none" w:sz="0" w:space="0" w:color="auto"/>
        <w:right w:val="none" w:sz="0" w:space="0" w:color="auto"/>
      </w:divBdr>
    </w:div>
    <w:div w:id="1346133882">
      <w:bodyDiv w:val="1"/>
      <w:marLeft w:val="0"/>
      <w:marRight w:val="0"/>
      <w:marTop w:val="0"/>
      <w:marBottom w:val="0"/>
      <w:divBdr>
        <w:top w:val="none" w:sz="0" w:space="0" w:color="auto"/>
        <w:left w:val="none" w:sz="0" w:space="0" w:color="auto"/>
        <w:bottom w:val="none" w:sz="0" w:space="0" w:color="auto"/>
        <w:right w:val="none" w:sz="0" w:space="0" w:color="auto"/>
      </w:divBdr>
    </w:div>
    <w:div w:id="1521046796">
      <w:bodyDiv w:val="1"/>
      <w:marLeft w:val="0"/>
      <w:marRight w:val="0"/>
      <w:marTop w:val="0"/>
      <w:marBottom w:val="0"/>
      <w:divBdr>
        <w:top w:val="none" w:sz="0" w:space="0" w:color="auto"/>
        <w:left w:val="none" w:sz="0" w:space="0" w:color="auto"/>
        <w:bottom w:val="none" w:sz="0" w:space="0" w:color="auto"/>
        <w:right w:val="none" w:sz="0" w:space="0" w:color="auto"/>
      </w:divBdr>
    </w:div>
    <w:div w:id="1716613377">
      <w:bodyDiv w:val="1"/>
      <w:marLeft w:val="0"/>
      <w:marRight w:val="0"/>
      <w:marTop w:val="0"/>
      <w:marBottom w:val="0"/>
      <w:divBdr>
        <w:top w:val="none" w:sz="0" w:space="0" w:color="auto"/>
        <w:left w:val="none" w:sz="0" w:space="0" w:color="auto"/>
        <w:bottom w:val="none" w:sz="0" w:space="0" w:color="auto"/>
        <w:right w:val="none" w:sz="0" w:space="0" w:color="auto"/>
      </w:divBdr>
      <w:divsChild>
        <w:div w:id="1590968674">
          <w:marLeft w:val="0"/>
          <w:marRight w:val="0"/>
          <w:marTop w:val="0"/>
          <w:marBottom w:val="0"/>
          <w:divBdr>
            <w:top w:val="none" w:sz="0" w:space="0" w:color="auto"/>
            <w:left w:val="none" w:sz="0" w:space="0" w:color="auto"/>
            <w:bottom w:val="none" w:sz="0" w:space="0" w:color="auto"/>
            <w:right w:val="none" w:sz="0" w:space="0" w:color="auto"/>
          </w:divBdr>
        </w:div>
      </w:divsChild>
    </w:div>
    <w:div w:id="20818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2016-08-30T09:22:00Z</dcterms:created>
  <dcterms:modified xsi:type="dcterms:W3CDTF">2016-08-30T09:46:00Z</dcterms:modified>
</cp:coreProperties>
</file>