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0595644"/>
        <w:docPartObj>
          <w:docPartGallery w:val="Cover Pages"/>
          <w:docPartUnique/>
        </w:docPartObj>
      </w:sdtPr>
      <w:sdtEndPr>
        <w:rPr>
          <w:rFonts w:ascii="Times New Roman" w:eastAsia="Times New Roman" w:hAnsi="Times New Roman" w:cs="Times New Roman"/>
          <w:b/>
          <w:sz w:val="24"/>
          <w:szCs w:val="24"/>
        </w:rPr>
      </w:sdtEndPr>
      <w:sdtContent>
        <w:p w:rsidR="007255C0" w:rsidRDefault="00AC0113">
          <w:r>
            <w:rPr>
              <w:noProof/>
            </w:rPr>
            <w:drawing>
              <wp:anchor distT="0" distB="0" distL="114300" distR="114300" simplePos="0" relativeHeight="251664384" behindDoc="0" locked="0" layoutInCell="1" allowOverlap="1" wp14:anchorId="59F739CA" wp14:editId="7C70D50B">
                <wp:simplePos x="0" y="0"/>
                <wp:positionH relativeFrom="margin">
                  <wp:posOffset>-396240</wp:posOffset>
                </wp:positionH>
                <wp:positionV relativeFrom="paragraph">
                  <wp:posOffset>-685800</wp:posOffset>
                </wp:positionV>
                <wp:extent cx="6789420" cy="7504133"/>
                <wp:effectExtent l="0" t="0" r="0" b="1905"/>
                <wp:wrapNone/>
                <wp:docPr id="2" name="Picture 2" descr="C:\Users\SAMADU-SONGTABA\Downloads\WhatsApp Image 2025-05-14 at 10.2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DU-SONGTABA\Downloads\WhatsApp Image 2025-05-14 at 10.29.1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9420" cy="7504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5C0" w:rsidRDefault="007255C0"/>
        <w:p w:rsidR="007255C0" w:rsidRDefault="007255C0"/>
        <w:p w:rsidR="007255C0" w:rsidRDefault="007255C0">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55C0" w:rsidRDefault="00AC0113">
                                <w:pPr>
                                  <w:pStyle w:val="NoSpacing"/>
                                  <w:spacing w:before="40" w:after="40"/>
                                  <w:rPr>
                                    <w:caps/>
                                    <w:color w:val="5B9BD5" w:themeColor="accent1"/>
                                    <w:sz w:val="28"/>
                                    <w:szCs w:val="28"/>
                                  </w:rPr>
                                </w:pPr>
                                <w:r>
                                  <w:rPr>
                                    <w:caps/>
                                    <w:color w:val="5B9BD5" w:themeColor="accent1"/>
                                    <w:sz w:val="28"/>
                                    <w:szCs w:val="28"/>
                                  </w:rPr>
                                  <w:t>Year 2</w:t>
                                </w:r>
                              </w:p>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7255C0" w:rsidRDefault="00C35B88">
                                    <w:pPr>
                                      <w:pStyle w:val="NoSpacing"/>
                                      <w:spacing w:before="40" w:after="40"/>
                                      <w:rPr>
                                        <w:caps/>
                                        <w:color w:val="4472C4" w:themeColor="accent5"/>
                                        <w:sz w:val="24"/>
                                        <w:szCs w:val="24"/>
                                      </w:rPr>
                                    </w:pPr>
                                    <w:r>
                                      <w:rPr>
                                        <w:caps/>
                                        <w:color w:val="4472C4" w:themeColor="accent5"/>
                                        <w:sz w:val="24"/>
                                        <w:szCs w:val="24"/>
                                        <w:lang/>
                                      </w:rPr>
                                      <w:t>SAMADU-SONGTABA</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4pgQIAAGE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" filled="f" stroked="f" strokeweight=".5pt">
                    <v:textbox style="mso-fit-shape-to-text:t" inset="1in,0,86.4pt,0">
                      <w:txbxContent>
                        <w:p w:rsidR="007255C0" w:rsidRDefault="00AC0113">
                          <w:pPr>
                            <w:pStyle w:val="NoSpacing"/>
                            <w:spacing w:before="40" w:after="40"/>
                            <w:rPr>
                              <w:caps/>
                              <w:color w:val="5B9BD5" w:themeColor="accent1"/>
                              <w:sz w:val="28"/>
                              <w:szCs w:val="28"/>
                            </w:rPr>
                          </w:pPr>
                          <w:r>
                            <w:rPr>
                              <w:caps/>
                              <w:color w:val="5B9BD5" w:themeColor="accent1"/>
                              <w:sz w:val="28"/>
                              <w:szCs w:val="28"/>
                            </w:rPr>
                            <w:t>Year 2</w:t>
                          </w:r>
                        </w:p>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7255C0" w:rsidRDefault="00C35B88">
                              <w:pPr>
                                <w:pStyle w:val="NoSpacing"/>
                                <w:spacing w:before="40" w:after="40"/>
                                <w:rPr>
                                  <w:caps/>
                                  <w:color w:val="4472C4" w:themeColor="accent5"/>
                                  <w:sz w:val="24"/>
                                  <w:szCs w:val="24"/>
                                </w:rPr>
                              </w:pPr>
                              <w:r>
                                <w:rPr>
                                  <w:caps/>
                                  <w:color w:val="4472C4" w:themeColor="accent5"/>
                                  <w:sz w:val="24"/>
                                  <w:szCs w:val="24"/>
                                  <w:lang/>
                                </w:rPr>
                                <w:t>SAMADU-SONGTABA</w:t>
                              </w:r>
                            </w:p>
                          </w:sdtContent>
                        </w:sdt>
                      </w:txbxContent>
                    </v:textbox>
                    <w10:wrap type="square" anchorx="page" anchory="page"/>
                  </v:shape>
                </w:pict>
              </mc:Fallback>
            </mc:AlternateContent>
          </w:r>
          <w:r>
            <w:rPr>
              <w:rFonts w:ascii="Times New Roman" w:eastAsia="Times New Roman" w:hAnsi="Times New Roman" w:cs="Times New Roman"/>
              <w:b/>
              <w:sz w:val="24"/>
              <w:szCs w:val="24"/>
            </w:rPr>
            <w:br w:type="page"/>
          </w:r>
        </w:p>
      </w:sdtContent>
    </w:sdt>
    <w:p w:rsidR="00F927ED" w:rsidRDefault="00F927ED">
      <w:pPr>
        <w:rPr>
          <w:rFonts w:ascii="Times New Roman" w:eastAsia="Times New Roman" w:hAnsi="Times New Roman" w:cs="Times New Roman"/>
          <w:b/>
          <w:sz w:val="24"/>
          <w:szCs w:val="24"/>
        </w:rPr>
      </w:pP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b/>
          <w:sz w:val="24"/>
          <w:szCs w:val="24"/>
        </w:rPr>
      </w:pPr>
      <w:r w:rsidRPr="00960345">
        <w:rPr>
          <w:rFonts w:ascii="Times New Roman" w:eastAsia="Times New Roman" w:hAnsi="Times New Roman" w:cs="Times New Roman"/>
          <w:b/>
          <w:sz w:val="24"/>
          <w:szCs w:val="24"/>
        </w:rPr>
        <w:t>Executive summary</w:t>
      </w:r>
    </w:p>
    <w:p w:rsidR="003F7A3B" w:rsidRPr="00960345" w:rsidRDefault="003F7A3B" w:rsidP="003F7A3B">
      <w:pPr>
        <w:spacing w:before="100" w:beforeAutospacing="1" w:after="100" w:afterAutospacing="1" w:line="240" w:lineRule="auto"/>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 xml:space="preserve">The </w:t>
      </w:r>
      <w:r w:rsidRPr="00960345">
        <w:rPr>
          <w:rFonts w:ascii="Times New Roman" w:eastAsia="Times New Roman" w:hAnsi="Times New Roman" w:cs="Times New Roman"/>
          <w:iCs/>
          <w:sz w:val="24"/>
          <w:szCs w:val="24"/>
        </w:rPr>
        <w:t>Her Time to Grow (HTTG)</w:t>
      </w:r>
      <w:r w:rsidRPr="00960345">
        <w:rPr>
          <w:rFonts w:ascii="Times New Roman" w:eastAsia="Times New Roman" w:hAnsi="Times New Roman" w:cs="Times New Roman"/>
          <w:sz w:val="24"/>
          <w:szCs w:val="24"/>
        </w:rPr>
        <w:t xml:space="preserve"> project, led by iDE Ghana in partnership</w:t>
      </w:r>
      <w:r w:rsidR="00323B25" w:rsidRPr="00960345">
        <w:rPr>
          <w:rFonts w:ascii="Times New Roman" w:eastAsia="Times New Roman" w:hAnsi="Times New Roman" w:cs="Times New Roman"/>
          <w:sz w:val="24"/>
          <w:szCs w:val="24"/>
        </w:rPr>
        <w:t xml:space="preserve"> with</w:t>
      </w:r>
      <w:r w:rsidRPr="00960345">
        <w:rPr>
          <w:rFonts w:ascii="Times New Roman" w:eastAsia="Times New Roman" w:hAnsi="Times New Roman" w:cs="Times New Roman"/>
          <w:sz w:val="24"/>
          <w:szCs w:val="24"/>
        </w:rPr>
        <w:t xml:space="preserve"> SONGTABA, made strong strides in its second year toward</w:t>
      </w:r>
      <w:r w:rsidR="00323B25" w:rsidRPr="00960345">
        <w:rPr>
          <w:rFonts w:ascii="Times New Roman" w:eastAsia="Times New Roman" w:hAnsi="Times New Roman" w:cs="Times New Roman"/>
          <w:sz w:val="24"/>
          <w:szCs w:val="24"/>
        </w:rPr>
        <w:t xml:space="preserve"> </w:t>
      </w:r>
      <w:r w:rsidRPr="00960345">
        <w:rPr>
          <w:rFonts w:ascii="Times New Roman" w:eastAsia="Times New Roman" w:hAnsi="Times New Roman" w:cs="Times New Roman"/>
          <w:sz w:val="24"/>
          <w:szCs w:val="24"/>
        </w:rPr>
        <w:t>economic empowerment</w:t>
      </w:r>
      <w:r w:rsidR="00323B25" w:rsidRPr="00960345">
        <w:rPr>
          <w:rFonts w:ascii="Times New Roman" w:eastAsia="Times New Roman" w:hAnsi="Times New Roman" w:cs="Times New Roman"/>
          <w:sz w:val="24"/>
          <w:szCs w:val="24"/>
        </w:rPr>
        <w:t xml:space="preserve"> of</w:t>
      </w:r>
      <w:r w:rsidRPr="00960345">
        <w:rPr>
          <w:rFonts w:ascii="Times New Roman" w:eastAsia="Times New Roman" w:hAnsi="Times New Roman" w:cs="Times New Roman"/>
          <w:sz w:val="24"/>
          <w:szCs w:val="24"/>
        </w:rPr>
        <w:t xml:space="preserve"> women in agriculture. Building on Year 1’s groundwork which focused on empowerment trainings and basic leadership training</w:t>
      </w:r>
      <w:r w:rsidR="00323B25" w:rsidRPr="00960345">
        <w:rPr>
          <w:rFonts w:ascii="Times New Roman" w:eastAsia="Times New Roman" w:hAnsi="Times New Roman" w:cs="Times New Roman"/>
          <w:sz w:val="24"/>
          <w:szCs w:val="24"/>
        </w:rPr>
        <w:t>,</w:t>
      </w:r>
      <w:r w:rsidRPr="00960345">
        <w:rPr>
          <w:rFonts w:ascii="Times New Roman" w:eastAsia="Times New Roman" w:hAnsi="Times New Roman" w:cs="Times New Roman"/>
          <w:sz w:val="24"/>
          <w:szCs w:val="24"/>
        </w:rPr>
        <w:t xml:space="preserve"> Year 2 focused on scaling up to new communities and deepening</w:t>
      </w:r>
      <w:r w:rsidR="00323B25" w:rsidRPr="00960345">
        <w:rPr>
          <w:rFonts w:ascii="Times New Roman" w:eastAsia="Times New Roman" w:hAnsi="Times New Roman" w:cs="Times New Roman"/>
          <w:sz w:val="24"/>
          <w:szCs w:val="24"/>
        </w:rPr>
        <w:t xml:space="preserve"> the</w:t>
      </w:r>
      <w:r w:rsidRPr="00960345">
        <w:rPr>
          <w:rFonts w:ascii="Times New Roman" w:eastAsia="Times New Roman" w:hAnsi="Times New Roman" w:cs="Times New Roman"/>
          <w:sz w:val="24"/>
          <w:szCs w:val="24"/>
        </w:rPr>
        <w:t xml:space="preserve"> capacity</w:t>
      </w:r>
      <w:r w:rsidR="00323B25" w:rsidRPr="00960345">
        <w:rPr>
          <w:rFonts w:ascii="Times New Roman" w:eastAsia="Times New Roman" w:hAnsi="Times New Roman" w:cs="Times New Roman"/>
          <w:sz w:val="24"/>
          <w:szCs w:val="24"/>
        </w:rPr>
        <w:t xml:space="preserve"> of</w:t>
      </w:r>
      <w:r w:rsidRPr="00960345">
        <w:rPr>
          <w:rFonts w:ascii="Times New Roman" w:eastAsia="Times New Roman" w:hAnsi="Times New Roman" w:cs="Times New Roman"/>
          <w:sz w:val="24"/>
          <w:szCs w:val="24"/>
        </w:rPr>
        <w:t xml:space="preserve"> VSLA groups.</w:t>
      </w:r>
    </w:p>
    <w:p w:rsidR="003F7A3B" w:rsidRPr="00960345" w:rsidRDefault="003F7A3B" w:rsidP="003F7A3B">
      <w:pPr>
        <w:spacing w:before="100" w:beforeAutospacing="1" w:after="100" w:afterAutospacing="1" w:line="240" w:lineRule="auto"/>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 xml:space="preserve">A major highlight was a two-day Training of Trainers (ToT) for 103 Farmer Business Coordinators and Farmer </w:t>
      </w:r>
      <w:r w:rsidR="00960345" w:rsidRPr="00960345">
        <w:rPr>
          <w:rFonts w:ascii="Times New Roman" w:eastAsia="Times New Roman" w:hAnsi="Times New Roman" w:cs="Times New Roman"/>
          <w:sz w:val="24"/>
          <w:szCs w:val="24"/>
        </w:rPr>
        <w:t>Business Advisors</w:t>
      </w:r>
      <w:r w:rsidRPr="00960345">
        <w:rPr>
          <w:rFonts w:ascii="Times New Roman" w:eastAsia="Times New Roman" w:hAnsi="Times New Roman" w:cs="Times New Roman"/>
          <w:sz w:val="24"/>
          <w:szCs w:val="24"/>
        </w:rPr>
        <w:t xml:space="preserve"> across the zones of influence. The training equipped them with practical tools in REFLECT methodology, leadership, group dynamics, and financial management. Using participatory methods like group work and role-play, the training helped facilitators support inclusive, well-governed farmer groups and promote women’s leadership.</w:t>
      </w:r>
    </w:p>
    <w:p w:rsidR="003F7A3B" w:rsidRPr="00960345" w:rsidRDefault="00C0445A" w:rsidP="00C0445A">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Additionally, a gender barrier assessment was conducted across all four regions, identifying cultural, institutional, and social barriers limiting women’s participation in agricultural leadership and economic decision-making. The insights gathered informed the training content, ensuring its relevance to the realities of women farmers.</w:t>
      </w:r>
    </w:p>
    <w:p w:rsidR="003F7A3B" w:rsidRPr="00960345" w:rsidRDefault="003F7A3B" w:rsidP="003F7A3B">
      <w:pPr>
        <w:spacing w:before="100" w:beforeAutospacing="1" w:after="100" w:afterAutospacing="1" w:line="240" w:lineRule="auto"/>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This year’s progress has laid a strong foundation for scaling impact through step-down trainings, bringing the project closer to its goal of transforming agriculture into a more inclusive and sustainable space for women.</w:t>
      </w: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A significant highlight of the ToT was its participatory design, incorporating practical demonstrations, group discussions, real-life drama, and role-play exercises, ensuring participants could apply key concepts in real-world settings. The training emphasized building inclusive and cohesive farmer groups, fostering women’s leadership, and ensuring sound financial practices.</w:t>
      </w:r>
    </w:p>
    <w:p w:rsidR="003F7A3B" w:rsidRPr="00960345" w:rsidRDefault="003F7A3B" w:rsidP="004C102B">
      <w:pPr>
        <w:pStyle w:val="ListParagraph"/>
        <w:rPr>
          <w:rFonts w:ascii="Times New Roman" w:hAnsi="Times New Roman" w:cs="Times New Roman"/>
          <w:b/>
          <w:sz w:val="24"/>
          <w:szCs w:val="24"/>
        </w:rPr>
      </w:pPr>
      <w:bookmarkStart w:id="0" w:name="_GoBack"/>
      <w:bookmarkEnd w:id="0"/>
      <w:r w:rsidRPr="00960345">
        <w:rPr>
          <w:rFonts w:ascii="Times New Roman" w:hAnsi="Times New Roman" w:cs="Times New Roman"/>
          <w:b/>
          <w:sz w:val="24"/>
          <w:szCs w:val="24"/>
        </w:rPr>
        <w:t>REPORT</w:t>
      </w:r>
      <w:r w:rsidR="004C102B">
        <w:rPr>
          <w:rFonts w:ascii="Times New Roman" w:hAnsi="Times New Roman" w:cs="Times New Roman"/>
          <w:b/>
          <w:sz w:val="24"/>
          <w:szCs w:val="24"/>
        </w:rPr>
        <w:t xml:space="preserve"> </w:t>
      </w:r>
    </w:p>
    <w:p w:rsidR="00C0445A" w:rsidRPr="00960345" w:rsidRDefault="00C0445A" w:rsidP="003F7A3B">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The Her Time to Grow project (HTTG)</w:t>
      </w:r>
      <w:r w:rsidR="003F7A3B" w:rsidRPr="00960345">
        <w:rPr>
          <w:rFonts w:ascii="Times New Roman" w:eastAsia="Times New Roman" w:hAnsi="Times New Roman" w:cs="Times New Roman"/>
          <w:sz w:val="24"/>
          <w:szCs w:val="24"/>
        </w:rPr>
        <w:t>, in its second year, continues to champion the economic empowerment of women across the agricultural value chain in Northern</w:t>
      </w:r>
      <w:r w:rsidRPr="00960345">
        <w:rPr>
          <w:rFonts w:ascii="Times New Roman" w:eastAsia="Times New Roman" w:hAnsi="Times New Roman" w:cs="Times New Roman"/>
          <w:sz w:val="24"/>
          <w:szCs w:val="24"/>
        </w:rPr>
        <w:t xml:space="preserve">, Savannah, </w:t>
      </w:r>
      <w:r w:rsidR="00097397" w:rsidRPr="00960345">
        <w:rPr>
          <w:rFonts w:ascii="Times New Roman" w:eastAsia="Times New Roman" w:hAnsi="Times New Roman" w:cs="Times New Roman"/>
          <w:sz w:val="24"/>
          <w:szCs w:val="24"/>
        </w:rPr>
        <w:t>and Upper</w:t>
      </w:r>
      <w:r w:rsidRPr="00960345">
        <w:rPr>
          <w:rFonts w:ascii="Times New Roman" w:eastAsia="Times New Roman" w:hAnsi="Times New Roman" w:cs="Times New Roman"/>
          <w:sz w:val="24"/>
          <w:szCs w:val="24"/>
        </w:rPr>
        <w:t xml:space="preserve"> East and Upper West regions of</w:t>
      </w:r>
      <w:r w:rsidR="003F7A3B" w:rsidRPr="00960345">
        <w:rPr>
          <w:rFonts w:ascii="Times New Roman" w:eastAsia="Times New Roman" w:hAnsi="Times New Roman" w:cs="Times New Roman"/>
          <w:sz w:val="24"/>
          <w:szCs w:val="24"/>
        </w:rPr>
        <w:t xml:space="preserve"> Ghana. </w:t>
      </w: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To support this objective, a two-day Training of Trainers (ToT) was organized for 103 FBCs and FBAs. These frontline facilitators are instrumental in sharing knowledge with smallholder farmers. The training focused on four thematic areas: REFLECT methodology, group dynamics, leadership, and financial management/bookkeeping. Participatory Rural Appraisal (PRA) tools and interactive learning methods were employed to foster practical understanding.</w:t>
      </w: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sz w:val="24"/>
          <w:szCs w:val="24"/>
        </w:rPr>
      </w:pPr>
    </w:p>
    <w:p w:rsidR="00C0445A" w:rsidRPr="00960345" w:rsidRDefault="00C0445A" w:rsidP="003F7A3B">
      <w:pPr>
        <w:spacing w:before="100" w:beforeAutospacing="1" w:after="100" w:afterAutospacing="1" w:line="240" w:lineRule="auto"/>
        <w:jc w:val="both"/>
        <w:rPr>
          <w:rFonts w:ascii="Times New Roman" w:eastAsia="Times New Roman" w:hAnsi="Times New Roman" w:cs="Times New Roman"/>
          <w:b/>
          <w:bCs/>
          <w:sz w:val="24"/>
          <w:szCs w:val="24"/>
        </w:rPr>
      </w:pPr>
    </w:p>
    <w:p w:rsidR="00C0445A" w:rsidRPr="00960345" w:rsidRDefault="00C0445A" w:rsidP="003F7A3B">
      <w:pPr>
        <w:spacing w:before="100" w:beforeAutospacing="1" w:after="100" w:afterAutospacing="1" w:line="240" w:lineRule="auto"/>
        <w:jc w:val="both"/>
        <w:rPr>
          <w:rFonts w:ascii="Times New Roman" w:eastAsia="Times New Roman" w:hAnsi="Times New Roman" w:cs="Times New Roman"/>
          <w:b/>
          <w:bCs/>
          <w:sz w:val="24"/>
          <w:szCs w:val="24"/>
        </w:rPr>
      </w:pP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b/>
          <w:bCs/>
          <w:sz w:val="24"/>
          <w:szCs w:val="24"/>
        </w:rPr>
        <w:t>3. Participant Profile</w:t>
      </w:r>
    </w:p>
    <w:tbl>
      <w:tblPr>
        <w:tblStyle w:val="PlainTable1"/>
        <w:tblW w:w="9420" w:type="dxa"/>
        <w:tblLook w:val="04A0" w:firstRow="1" w:lastRow="0" w:firstColumn="1" w:lastColumn="0" w:noHBand="0" w:noVBand="1"/>
      </w:tblPr>
      <w:tblGrid>
        <w:gridCol w:w="1720"/>
        <w:gridCol w:w="2000"/>
        <w:gridCol w:w="2620"/>
        <w:gridCol w:w="3080"/>
      </w:tblGrid>
      <w:tr w:rsidR="00960345" w:rsidRPr="00960345" w:rsidTr="00C45E5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hideMark/>
          </w:tcPr>
          <w:p w:rsidR="003F7A3B" w:rsidRPr="00960345" w:rsidRDefault="003F7A3B" w:rsidP="00C45E5D">
            <w:pPr>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Region</w:t>
            </w:r>
          </w:p>
        </w:tc>
        <w:tc>
          <w:tcPr>
            <w:tcW w:w="2000" w:type="dxa"/>
            <w:noWrap/>
            <w:hideMark/>
          </w:tcPr>
          <w:p w:rsidR="003F7A3B" w:rsidRPr="00960345" w:rsidRDefault="003F7A3B" w:rsidP="00C45E5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Total Participants</w:t>
            </w:r>
          </w:p>
        </w:tc>
        <w:tc>
          <w:tcPr>
            <w:tcW w:w="2620" w:type="dxa"/>
            <w:noWrap/>
            <w:hideMark/>
          </w:tcPr>
          <w:p w:rsidR="003F7A3B" w:rsidRPr="00960345" w:rsidRDefault="003F7A3B" w:rsidP="00C45E5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Men</w:t>
            </w:r>
          </w:p>
        </w:tc>
        <w:tc>
          <w:tcPr>
            <w:tcW w:w="3080" w:type="dxa"/>
            <w:noWrap/>
            <w:hideMark/>
          </w:tcPr>
          <w:p w:rsidR="003F7A3B" w:rsidRPr="00960345" w:rsidRDefault="003F7A3B" w:rsidP="00C45E5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women</w:t>
            </w:r>
          </w:p>
        </w:tc>
      </w:tr>
      <w:tr w:rsidR="00960345" w:rsidRPr="00960345" w:rsidTr="00C45E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rsidR="003F7A3B" w:rsidRPr="00960345" w:rsidRDefault="003F7A3B" w:rsidP="00C45E5D">
            <w:pPr>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Northern</w:t>
            </w:r>
          </w:p>
        </w:tc>
        <w:tc>
          <w:tcPr>
            <w:tcW w:w="200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36</w:t>
            </w:r>
          </w:p>
        </w:tc>
        <w:tc>
          <w:tcPr>
            <w:tcW w:w="262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25</w:t>
            </w:r>
          </w:p>
        </w:tc>
        <w:tc>
          <w:tcPr>
            <w:tcW w:w="308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11</w:t>
            </w:r>
          </w:p>
        </w:tc>
      </w:tr>
      <w:tr w:rsidR="00960345" w:rsidRPr="00960345" w:rsidTr="00C45E5D">
        <w:trPr>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rsidR="003F7A3B" w:rsidRPr="00960345" w:rsidRDefault="003F7A3B" w:rsidP="00C45E5D">
            <w:pPr>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Savannah</w:t>
            </w:r>
          </w:p>
        </w:tc>
        <w:tc>
          <w:tcPr>
            <w:tcW w:w="2000" w:type="dxa"/>
            <w:noWrap/>
            <w:hideMark/>
          </w:tcPr>
          <w:p w:rsidR="003F7A3B" w:rsidRPr="00960345" w:rsidRDefault="003F7A3B" w:rsidP="00C45E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13</w:t>
            </w:r>
          </w:p>
        </w:tc>
        <w:tc>
          <w:tcPr>
            <w:tcW w:w="2620" w:type="dxa"/>
            <w:noWrap/>
            <w:hideMark/>
          </w:tcPr>
          <w:p w:rsidR="003F7A3B" w:rsidRPr="00960345" w:rsidRDefault="003F7A3B" w:rsidP="00C45E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9</w:t>
            </w:r>
          </w:p>
        </w:tc>
        <w:tc>
          <w:tcPr>
            <w:tcW w:w="3080" w:type="dxa"/>
            <w:noWrap/>
            <w:hideMark/>
          </w:tcPr>
          <w:p w:rsidR="003F7A3B" w:rsidRPr="00960345" w:rsidRDefault="003F7A3B" w:rsidP="00C45E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4</w:t>
            </w:r>
          </w:p>
        </w:tc>
      </w:tr>
      <w:tr w:rsidR="00960345" w:rsidRPr="00960345" w:rsidTr="00C45E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rsidR="003F7A3B" w:rsidRPr="00960345" w:rsidRDefault="003F7A3B" w:rsidP="00C45E5D">
            <w:pPr>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Upper East</w:t>
            </w:r>
          </w:p>
        </w:tc>
        <w:tc>
          <w:tcPr>
            <w:tcW w:w="200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28</w:t>
            </w:r>
          </w:p>
        </w:tc>
        <w:tc>
          <w:tcPr>
            <w:tcW w:w="262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21</w:t>
            </w:r>
          </w:p>
        </w:tc>
        <w:tc>
          <w:tcPr>
            <w:tcW w:w="308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7</w:t>
            </w:r>
          </w:p>
        </w:tc>
      </w:tr>
      <w:tr w:rsidR="00960345" w:rsidRPr="00960345" w:rsidTr="00C45E5D">
        <w:trPr>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rsidR="003F7A3B" w:rsidRPr="00960345" w:rsidRDefault="003F7A3B" w:rsidP="00C45E5D">
            <w:pPr>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Upper West</w:t>
            </w:r>
          </w:p>
        </w:tc>
        <w:tc>
          <w:tcPr>
            <w:tcW w:w="2000" w:type="dxa"/>
            <w:noWrap/>
            <w:hideMark/>
          </w:tcPr>
          <w:p w:rsidR="003F7A3B" w:rsidRPr="00960345" w:rsidRDefault="003F7A3B" w:rsidP="00C45E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26</w:t>
            </w:r>
          </w:p>
        </w:tc>
        <w:tc>
          <w:tcPr>
            <w:tcW w:w="2620" w:type="dxa"/>
            <w:noWrap/>
            <w:hideMark/>
          </w:tcPr>
          <w:p w:rsidR="003F7A3B" w:rsidRPr="00960345" w:rsidRDefault="003F7A3B" w:rsidP="00C45E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19</w:t>
            </w:r>
          </w:p>
        </w:tc>
        <w:tc>
          <w:tcPr>
            <w:tcW w:w="3080" w:type="dxa"/>
            <w:noWrap/>
            <w:hideMark/>
          </w:tcPr>
          <w:p w:rsidR="003F7A3B" w:rsidRPr="00960345" w:rsidRDefault="003F7A3B" w:rsidP="00C45E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29</w:t>
            </w:r>
          </w:p>
        </w:tc>
      </w:tr>
      <w:tr w:rsidR="00960345" w:rsidRPr="00960345" w:rsidTr="00C45E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rsidR="003F7A3B" w:rsidRPr="00960345" w:rsidRDefault="003F7A3B" w:rsidP="00C45E5D">
            <w:pPr>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Total</w:t>
            </w:r>
          </w:p>
        </w:tc>
        <w:tc>
          <w:tcPr>
            <w:tcW w:w="200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103</w:t>
            </w:r>
          </w:p>
        </w:tc>
        <w:tc>
          <w:tcPr>
            <w:tcW w:w="262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74</w:t>
            </w:r>
          </w:p>
        </w:tc>
        <w:tc>
          <w:tcPr>
            <w:tcW w:w="3080" w:type="dxa"/>
            <w:noWrap/>
            <w:hideMark/>
          </w:tcPr>
          <w:p w:rsidR="003F7A3B" w:rsidRPr="00960345" w:rsidRDefault="003F7A3B" w:rsidP="00C45E5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29</w:t>
            </w:r>
          </w:p>
        </w:tc>
      </w:tr>
    </w:tbl>
    <w:p w:rsidR="003F7A3B" w:rsidRPr="00960345" w:rsidRDefault="003F7A3B" w:rsidP="003F7A3B">
      <w:pPr>
        <w:spacing w:beforeAutospacing="1" w:after="0" w:afterAutospacing="1" w:line="240" w:lineRule="auto"/>
        <w:jc w:val="both"/>
        <w:rPr>
          <w:rFonts w:ascii="Times New Roman" w:hAnsi="Times New Roman" w:cs="Times New Roman"/>
          <w:sz w:val="24"/>
          <w:szCs w:val="24"/>
        </w:rPr>
      </w:pPr>
    </w:p>
    <w:p w:rsidR="003F7A3B" w:rsidRPr="00960345" w:rsidRDefault="003F7A3B" w:rsidP="003F7A3B">
      <w:pPr>
        <w:pStyle w:val="Heading3"/>
        <w:jc w:val="both"/>
        <w:rPr>
          <w:sz w:val="24"/>
          <w:szCs w:val="24"/>
        </w:rPr>
      </w:pPr>
      <w:r w:rsidRPr="00960345">
        <w:rPr>
          <w:rStyle w:val="Strong"/>
          <w:b/>
          <w:bCs/>
          <w:sz w:val="24"/>
          <w:szCs w:val="24"/>
        </w:rPr>
        <w:t>1 REFLECT Methodology</w:t>
      </w:r>
    </w:p>
    <w:p w:rsidR="003F7A3B" w:rsidRPr="00960345" w:rsidRDefault="00F03AE1" w:rsidP="003F7A3B">
      <w:pPr>
        <w:spacing w:before="100" w:beforeAutospacing="1" w:after="100" w:afterAutospacing="1"/>
        <w:jc w:val="both"/>
        <w:rPr>
          <w:rFonts w:ascii="Times New Roman" w:hAnsi="Times New Roman" w:cs="Times New Roman"/>
          <w:sz w:val="24"/>
          <w:szCs w:val="24"/>
        </w:rPr>
      </w:pPr>
      <w:r w:rsidRPr="00960345">
        <w:rPr>
          <w:rFonts w:ascii="Times New Roman" w:hAnsi="Times New Roman" w:cs="Times New Roman"/>
          <w:sz w:val="24"/>
          <w:szCs w:val="24"/>
        </w:rPr>
        <w:t>The first session</w:t>
      </w:r>
      <w:r w:rsidR="003F7A3B" w:rsidRPr="00960345">
        <w:rPr>
          <w:rFonts w:ascii="Times New Roman" w:hAnsi="Times New Roman" w:cs="Times New Roman"/>
          <w:sz w:val="24"/>
          <w:szCs w:val="24"/>
        </w:rPr>
        <w:t xml:space="preserve"> focused on introducing participants to the </w:t>
      </w:r>
      <w:r w:rsidR="003F7A3B" w:rsidRPr="00960345">
        <w:rPr>
          <w:rStyle w:val="Strong"/>
          <w:rFonts w:ascii="Times New Roman" w:hAnsi="Times New Roman" w:cs="Times New Roman"/>
          <w:b w:val="0"/>
          <w:sz w:val="24"/>
          <w:szCs w:val="24"/>
        </w:rPr>
        <w:t>REFLECT approach (Regenerated Freirean Literacy through Empowering Community Techniques)</w:t>
      </w:r>
      <w:r w:rsidR="003F7A3B" w:rsidRPr="00960345">
        <w:rPr>
          <w:rFonts w:ascii="Times New Roman" w:hAnsi="Times New Roman" w:cs="Times New Roman"/>
          <w:sz w:val="24"/>
          <w:szCs w:val="24"/>
        </w:rPr>
        <w:t xml:space="preserve"> a participatory learning methodology rooted in the educational theories of Paulo Freire. REFLECT integrates adult literacy with participatory rural development, encouraging communities to explore their social and economic realities through dialogue, analysis, and collective problem-solving.</w:t>
      </w:r>
    </w:p>
    <w:p w:rsidR="003F7A3B" w:rsidRPr="00960345" w:rsidRDefault="003F7A3B" w:rsidP="003F7A3B">
      <w:pPr>
        <w:spacing w:before="100" w:beforeAutospacing="1" w:after="100" w:afterAutospacing="1"/>
        <w:jc w:val="both"/>
        <w:rPr>
          <w:rFonts w:ascii="Times New Roman" w:hAnsi="Times New Roman" w:cs="Times New Roman"/>
          <w:sz w:val="24"/>
          <w:szCs w:val="24"/>
        </w:rPr>
      </w:pPr>
      <w:r w:rsidRPr="00960345">
        <w:rPr>
          <w:rFonts w:ascii="Times New Roman" w:hAnsi="Times New Roman" w:cs="Times New Roman"/>
          <w:sz w:val="24"/>
          <w:szCs w:val="24"/>
        </w:rPr>
        <w:t xml:space="preserve">Facilitators began by unpacking the </w:t>
      </w:r>
      <w:r w:rsidRPr="00960345">
        <w:rPr>
          <w:rStyle w:val="Strong"/>
          <w:rFonts w:ascii="Times New Roman" w:hAnsi="Times New Roman" w:cs="Times New Roman"/>
          <w:b w:val="0"/>
          <w:sz w:val="24"/>
          <w:szCs w:val="24"/>
        </w:rPr>
        <w:t>foundational philosophy of REFLECT</w:t>
      </w:r>
      <w:r w:rsidRPr="00960345">
        <w:rPr>
          <w:rFonts w:ascii="Times New Roman" w:hAnsi="Times New Roman" w:cs="Times New Roman"/>
          <w:sz w:val="24"/>
          <w:szCs w:val="24"/>
        </w:rPr>
        <w:t xml:space="preserve">, which positions literacy not merely as the ability to read and write, but as a tool for critical thinking, self-empowerment, and transformation. The training emphasized that the REFLECT approach goes beyond delivering information it builds confidence, fosters leadership, and nurtures ownership of development processes, especially among marginalized groups such as women, youth, and persons with disabilities. </w:t>
      </w:r>
    </w:p>
    <w:p w:rsidR="003F7A3B" w:rsidRPr="00960345" w:rsidRDefault="003F7A3B" w:rsidP="003F7A3B">
      <w:pPr>
        <w:spacing w:before="100" w:beforeAutospacing="1" w:after="100" w:afterAutospacing="1"/>
        <w:jc w:val="both"/>
        <w:rPr>
          <w:rFonts w:ascii="Times New Roman" w:hAnsi="Times New Roman" w:cs="Times New Roman"/>
          <w:b/>
          <w:sz w:val="24"/>
          <w:szCs w:val="24"/>
        </w:rPr>
      </w:pPr>
      <w:r w:rsidRPr="00960345">
        <w:rPr>
          <w:rFonts w:ascii="Times New Roman" w:hAnsi="Times New Roman" w:cs="Times New Roman"/>
          <w:b/>
          <w:sz w:val="24"/>
          <w:szCs w:val="24"/>
        </w:rPr>
        <w:t>Participatory tools and techniques</w:t>
      </w:r>
    </w:p>
    <w:p w:rsidR="003F7A3B" w:rsidRPr="00960345" w:rsidRDefault="003F7A3B" w:rsidP="003F7A3B">
      <w:pPr>
        <w:spacing w:before="100" w:beforeAutospacing="1" w:after="100" w:afterAutospacing="1"/>
        <w:jc w:val="both"/>
        <w:rPr>
          <w:rFonts w:ascii="Times New Roman" w:hAnsi="Times New Roman" w:cs="Times New Roman"/>
          <w:sz w:val="24"/>
          <w:szCs w:val="24"/>
        </w:rPr>
      </w:pPr>
      <w:r w:rsidRPr="00960345">
        <w:rPr>
          <w:rFonts w:ascii="Times New Roman" w:hAnsi="Times New Roman" w:cs="Times New Roman"/>
          <w:sz w:val="24"/>
          <w:szCs w:val="24"/>
        </w:rPr>
        <w:t xml:space="preserve">Participants were introduced to a variety of </w:t>
      </w:r>
      <w:r w:rsidRPr="00960345">
        <w:rPr>
          <w:rStyle w:val="Strong"/>
          <w:rFonts w:ascii="Times New Roman" w:hAnsi="Times New Roman" w:cs="Times New Roman"/>
          <w:b w:val="0"/>
          <w:sz w:val="24"/>
          <w:szCs w:val="24"/>
        </w:rPr>
        <w:t>Participatory Rural Appraisal (PRA) tools</w:t>
      </w:r>
      <w:r w:rsidRPr="00960345">
        <w:rPr>
          <w:rFonts w:ascii="Times New Roman" w:hAnsi="Times New Roman" w:cs="Times New Roman"/>
          <w:sz w:val="24"/>
          <w:szCs w:val="24"/>
        </w:rPr>
        <w:t>, which form the backbone of REFLECT facilitation. These tools enable communities to visualize, analyze, and communicate their lived experiences in a structured, inclusive way:</w:t>
      </w:r>
    </w:p>
    <w:p w:rsidR="003F7A3B" w:rsidRPr="00960345" w:rsidRDefault="003F7A3B" w:rsidP="003F7A3B">
      <w:pPr>
        <w:pStyle w:val="ListParagraph"/>
        <w:numPr>
          <w:ilvl w:val="0"/>
          <w:numId w:val="3"/>
        </w:numPr>
        <w:spacing w:before="100" w:beforeAutospacing="1" w:after="100" w:afterAutospacing="1" w:line="240" w:lineRule="auto"/>
        <w:jc w:val="both"/>
        <w:rPr>
          <w:rFonts w:ascii="Times New Roman" w:hAnsi="Times New Roman" w:cs="Times New Roman"/>
          <w:sz w:val="24"/>
          <w:szCs w:val="24"/>
        </w:rPr>
      </w:pPr>
      <w:r w:rsidRPr="00960345">
        <w:rPr>
          <w:rFonts w:ascii="Times New Roman" w:hAnsi="Times New Roman" w:cs="Times New Roman"/>
          <w:sz w:val="24"/>
          <w:szCs w:val="24"/>
        </w:rPr>
        <w:t>Social maps: Used to identify power dynamics, resource distribution, and inclusion/exclusion within the community.</w:t>
      </w:r>
    </w:p>
    <w:p w:rsidR="003F7A3B" w:rsidRPr="00960345" w:rsidRDefault="003F7A3B" w:rsidP="003F7A3B">
      <w:pPr>
        <w:numPr>
          <w:ilvl w:val="0"/>
          <w:numId w:val="3"/>
        </w:numPr>
        <w:spacing w:before="100" w:beforeAutospacing="1" w:after="100" w:afterAutospacing="1" w:line="240" w:lineRule="auto"/>
        <w:jc w:val="both"/>
        <w:rPr>
          <w:rFonts w:ascii="Times New Roman" w:hAnsi="Times New Roman" w:cs="Times New Roman"/>
          <w:sz w:val="24"/>
          <w:szCs w:val="24"/>
        </w:rPr>
      </w:pPr>
      <w:r w:rsidRPr="00960345">
        <w:rPr>
          <w:rStyle w:val="Strong"/>
          <w:rFonts w:ascii="Times New Roman" w:hAnsi="Times New Roman" w:cs="Times New Roman"/>
          <w:b w:val="0"/>
          <w:sz w:val="24"/>
          <w:szCs w:val="24"/>
        </w:rPr>
        <w:t>Daily activity calendars</w:t>
      </w:r>
      <w:r w:rsidRPr="00960345">
        <w:rPr>
          <w:rFonts w:ascii="Times New Roman" w:hAnsi="Times New Roman" w:cs="Times New Roman"/>
          <w:b/>
          <w:sz w:val="24"/>
          <w:szCs w:val="24"/>
        </w:rPr>
        <w:t>:</w:t>
      </w:r>
      <w:r w:rsidRPr="00960345">
        <w:rPr>
          <w:rFonts w:ascii="Times New Roman" w:hAnsi="Times New Roman" w:cs="Times New Roman"/>
          <w:sz w:val="24"/>
          <w:szCs w:val="24"/>
        </w:rPr>
        <w:t xml:space="preserve"> Help analyze gender roles by mapping out the time men and women spend on various daily tasks.</w:t>
      </w:r>
    </w:p>
    <w:p w:rsidR="003F7A3B" w:rsidRPr="00960345" w:rsidRDefault="003F7A3B" w:rsidP="003F7A3B">
      <w:pPr>
        <w:numPr>
          <w:ilvl w:val="0"/>
          <w:numId w:val="3"/>
        </w:numPr>
        <w:spacing w:before="100" w:beforeAutospacing="1" w:after="100" w:afterAutospacing="1" w:line="240" w:lineRule="auto"/>
        <w:jc w:val="both"/>
        <w:rPr>
          <w:rFonts w:ascii="Times New Roman" w:hAnsi="Times New Roman" w:cs="Times New Roman"/>
          <w:sz w:val="24"/>
          <w:szCs w:val="24"/>
        </w:rPr>
      </w:pPr>
      <w:r w:rsidRPr="00960345">
        <w:rPr>
          <w:rStyle w:val="Strong"/>
          <w:rFonts w:ascii="Times New Roman" w:hAnsi="Times New Roman" w:cs="Times New Roman"/>
          <w:b w:val="0"/>
          <w:sz w:val="24"/>
          <w:szCs w:val="24"/>
        </w:rPr>
        <w:t>Transect walks</w:t>
      </w:r>
      <w:r w:rsidRPr="00960345">
        <w:rPr>
          <w:rFonts w:ascii="Times New Roman" w:hAnsi="Times New Roman" w:cs="Times New Roman"/>
          <w:sz w:val="24"/>
          <w:szCs w:val="24"/>
        </w:rPr>
        <w:t>: Allow participants to assess environmental and infrastructural conditions by walking through their community.</w:t>
      </w:r>
    </w:p>
    <w:p w:rsidR="003F7A3B" w:rsidRPr="00960345" w:rsidRDefault="003F7A3B" w:rsidP="003F7A3B">
      <w:pPr>
        <w:numPr>
          <w:ilvl w:val="0"/>
          <w:numId w:val="3"/>
        </w:numPr>
        <w:spacing w:before="100" w:beforeAutospacing="1" w:after="100" w:afterAutospacing="1" w:line="240" w:lineRule="auto"/>
        <w:jc w:val="both"/>
        <w:rPr>
          <w:rFonts w:ascii="Times New Roman" w:hAnsi="Times New Roman" w:cs="Times New Roman"/>
          <w:sz w:val="24"/>
          <w:szCs w:val="24"/>
        </w:rPr>
      </w:pPr>
      <w:r w:rsidRPr="00960345">
        <w:rPr>
          <w:rStyle w:val="Strong"/>
          <w:rFonts w:ascii="Times New Roman" w:hAnsi="Times New Roman" w:cs="Times New Roman"/>
          <w:b w:val="0"/>
          <w:sz w:val="24"/>
          <w:szCs w:val="24"/>
        </w:rPr>
        <w:t>Matrices (e.g., access/control matrix</w:t>
      </w:r>
      <w:r w:rsidRPr="00960345">
        <w:rPr>
          <w:rStyle w:val="Strong"/>
          <w:rFonts w:ascii="Times New Roman" w:hAnsi="Times New Roman" w:cs="Times New Roman"/>
          <w:sz w:val="24"/>
          <w:szCs w:val="24"/>
        </w:rPr>
        <w:t>)</w:t>
      </w:r>
      <w:r w:rsidRPr="00960345">
        <w:rPr>
          <w:rFonts w:ascii="Times New Roman" w:hAnsi="Times New Roman" w:cs="Times New Roman"/>
          <w:sz w:val="24"/>
          <w:szCs w:val="24"/>
        </w:rPr>
        <w:t>: Help compare who in the community has access to and control over resources such as land, income, education, or agricultural inputs.</w:t>
      </w:r>
    </w:p>
    <w:p w:rsidR="003F7A3B" w:rsidRPr="00960345" w:rsidRDefault="003F7A3B" w:rsidP="003F7A3B">
      <w:pPr>
        <w:spacing w:before="100" w:beforeAutospacing="1" w:after="100" w:afterAutospacing="1"/>
        <w:jc w:val="both"/>
        <w:rPr>
          <w:rFonts w:ascii="Times New Roman" w:hAnsi="Times New Roman" w:cs="Times New Roman"/>
          <w:sz w:val="24"/>
          <w:szCs w:val="24"/>
        </w:rPr>
      </w:pPr>
      <w:r w:rsidRPr="00960345">
        <w:rPr>
          <w:rFonts w:ascii="Times New Roman" w:hAnsi="Times New Roman" w:cs="Times New Roman"/>
          <w:sz w:val="24"/>
          <w:szCs w:val="24"/>
        </w:rPr>
        <w:lastRenderedPageBreak/>
        <w:t xml:space="preserve">Through small group work and plenary discussions, participants engaged in </w:t>
      </w:r>
      <w:r w:rsidRPr="00960345">
        <w:rPr>
          <w:rStyle w:val="Strong"/>
          <w:rFonts w:ascii="Times New Roman" w:hAnsi="Times New Roman" w:cs="Times New Roman"/>
          <w:b w:val="0"/>
          <w:sz w:val="24"/>
          <w:szCs w:val="24"/>
        </w:rPr>
        <w:t>hands-on exercises</w:t>
      </w:r>
      <w:r w:rsidRPr="00960345">
        <w:rPr>
          <w:rFonts w:ascii="Times New Roman" w:hAnsi="Times New Roman" w:cs="Times New Roman"/>
          <w:sz w:val="24"/>
          <w:szCs w:val="24"/>
        </w:rPr>
        <w:t xml:space="preserve"> simulating real-world facilitation scenarios. For instance, they constructed a </w:t>
      </w:r>
      <w:r w:rsidRPr="00960345">
        <w:rPr>
          <w:rStyle w:val="Strong"/>
          <w:rFonts w:ascii="Times New Roman" w:hAnsi="Times New Roman" w:cs="Times New Roman"/>
          <w:b w:val="0"/>
          <w:sz w:val="24"/>
          <w:szCs w:val="24"/>
        </w:rPr>
        <w:t>gender access/control matrix</w:t>
      </w:r>
      <w:r w:rsidRPr="00960345">
        <w:rPr>
          <w:rFonts w:ascii="Times New Roman" w:hAnsi="Times New Roman" w:cs="Times New Roman"/>
          <w:sz w:val="24"/>
          <w:szCs w:val="24"/>
        </w:rPr>
        <w:t xml:space="preserve"> that revealed disparities in resource ownership, prompting debate on power, equity, and the roles of men and women in agriculture.</w:t>
      </w:r>
    </w:p>
    <w:p w:rsidR="003F7A3B" w:rsidRDefault="003F7A3B" w:rsidP="003F7A3B">
      <w:pPr>
        <w:spacing w:before="100" w:beforeAutospacing="1" w:after="100" w:afterAutospacing="1"/>
        <w:jc w:val="both"/>
        <w:rPr>
          <w:rFonts w:ascii="Times New Roman" w:hAnsi="Times New Roman" w:cs="Times New Roman"/>
          <w:sz w:val="24"/>
          <w:szCs w:val="24"/>
        </w:rPr>
      </w:pPr>
      <w:r w:rsidRPr="00960345">
        <w:rPr>
          <w:rFonts w:ascii="Times New Roman" w:hAnsi="Times New Roman" w:cs="Times New Roman"/>
          <w:sz w:val="24"/>
          <w:szCs w:val="24"/>
        </w:rPr>
        <w:t>Participants reported that the visual, dialogical nature of REFLECT helped demystify complex social issues and made learning more inclusive and engaging. The ability to draw and discuss rather than rely solely on text-based methods was particularly appreciated, given the varied literacy levels in rural communities.</w:t>
      </w:r>
    </w:p>
    <w:p w:rsidR="00A26FC9" w:rsidRPr="00960345" w:rsidRDefault="00A26FC9" w:rsidP="003F7A3B">
      <w:pPr>
        <w:spacing w:before="100" w:beforeAutospacing="1" w:after="100" w:afterAutospacing="1"/>
        <w:jc w:val="both"/>
        <w:rPr>
          <w:rFonts w:ascii="Times New Roman" w:hAnsi="Times New Roman" w:cs="Times New Roman"/>
          <w:sz w:val="24"/>
          <w:szCs w:val="24"/>
        </w:rPr>
      </w:pPr>
      <w:r>
        <w:rPr>
          <w:noProof/>
        </w:rPr>
        <w:drawing>
          <wp:inline distT="0" distB="0" distL="0" distR="0" wp14:anchorId="7ECC8146" wp14:editId="399C9251">
            <wp:extent cx="2074332" cy="15557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6352" cy="1572265"/>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343D77EA" wp14:editId="352E2506">
            <wp:extent cx="2156459" cy="16173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0893" cy="1628171"/>
                    </a:xfrm>
                    <a:prstGeom prst="rect">
                      <a:avLst/>
                    </a:prstGeom>
                  </pic:spPr>
                </pic:pic>
              </a:graphicData>
            </a:graphic>
          </wp:inline>
        </w:drawing>
      </w:r>
    </w:p>
    <w:p w:rsidR="003F7A3B" w:rsidRDefault="003F7A3B" w:rsidP="003F7A3B">
      <w:pPr>
        <w:pStyle w:val="NoSpacing"/>
        <w:rPr>
          <w:rStyle w:val="Emphasis"/>
          <w:rFonts w:ascii="Times New Roman" w:hAnsi="Times New Roman" w:cs="Times New Roman"/>
          <w:sz w:val="24"/>
          <w:szCs w:val="24"/>
        </w:rPr>
      </w:pPr>
      <w:r w:rsidRPr="00960345">
        <w:rPr>
          <w:rFonts w:ascii="Times New Roman" w:hAnsi="Times New Roman" w:cs="Times New Roman"/>
          <w:b/>
          <w:sz w:val="24"/>
          <w:szCs w:val="24"/>
        </w:rPr>
        <w:t>Participant Insight:</w:t>
      </w:r>
      <w:r w:rsidRPr="00960345">
        <w:rPr>
          <w:rFonts w:ascii="Times New Roman" w:hAnsi="Times New Roman" w:cs="Times New Roman"/>
          <w:sz w:val="24"/>
          <w:szCs w:val="24"/>
        </w:rPr>
        <w:br/>
      </w:r>
      <w:r w:rsidRPr="00960345">
        <w:rPr>
          <w:rStyle w:val="Emphasis"/>
          <w:rFonts w:ascii="Times New Roman" w:hAnsi="Times New Roman" w:cs="Times New Roman"/>
          <w:sz w:val="24"/>
          <w:szCs w:val="24"/>
        </w:rPr>
        <w:t>"This will significantly help our community development. When people understand their own realities and talk about them, they find better solutions together."</w:t>
      </w:r>
    </w:p>
    <w:p w:rsidR="00781056" w:rsidRDefault="00781056" w:rsidP="003F7A3B">
      <w:pPr>
        <w:pStyle w:val="NoSpacing"/>
        <w:rPr>
          <w:rStyle w:val="Emphasis"/>
          <w:rFonts w:ascii="Times New Roman" w:hAnsi="Times New Roman" w:cs="Times New Roman"/>
          <w:sz w:val="24"/>
          <w:szCs w:val="24"/>
        </w:rPr>
      </w:pPr>
    </w:p>
    <w:p w:rsidR="00781056" w:rsidRPr="00960345" w:rsidRDefault="00A26FC9" w:rsidP="003F7A3B">
      <w:pPr>
        <w:pStyle w:val="NoSpacing"/>
        <w:rPr>
          <w:rFonts w:ascii="Times New Roman" w:hAnsi="Times New Roman" w:cs="Times New Roman"/>
          <w:sz w:val="24"/>
          <w:szCs w:val="24"/>
        </w:rPr>
      </w:pPr>
      <w:r>
        <w:rPr>
          <w:noProof/>
        </w:rPr>
        <w:drawing>
          <wp:inline distT="0" distB="0" distL="0" distR="0" wp14:anchorId="7732423F" wp14:editId="7AC198BC">
            <wp:extent cx="2152650" cy="16144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6158" cy="1624619"/>
                    </a:xfrm>
                    <a:prstGeom prst="rect">
                      <a:avLst/>
                    </a:prstGeom>
                  </pic:spPr>
                </pic:pic>
              </a:graphicData>
            </a:graphic>
          </wp:inline>
        </w:drawing>
      </w:r>
      <w:r>
        <w:rPr>
          <w:rFonts w:ascii="Times New Roman" w:hAnsi="Times New Roman" w:cs="Times New Roman"/>
          <w:sz w:val="24"/>
          <w:szCs w:val="24"/>
        </w:rPr>
        <w:t xml:space="preserve"> </w:t>
      </w:r>
    </w:p>
    <w:p w:rsidR="00097397" w:rsidRPr="00960345" w:rsidRDefault="00F03AE1" w:rsidP="00F03AE1">
      <w:pPr>
        <w:jc w:val="both"/>
        <w:rPr>
          <w:rFonts w:ascii="Times New Roman" w:hAnsi="Times New Roman" w:cs="Times New Roman"/>
          <w:sz w:val="24"/>
          <w:szCs w:val="24"/>
        </w:rPr>
      </w:pPr>
      <w:r w:rsidRPr="00960345">
        <w:rPr>
          <w:rFonts w:ascii="Times New Roman" w:hAnsi="Times New Roman" w:cs="Times New Roman"/>
          <w:sz w:val="24"/>
          <w:szCs w:val="24"/>
        </w:rPr>
        <w:t xml:space="preserve"> </w:t>
      </w:r>
    </w:p>
    <w:p w:rsidR="00097397" w:rsidRPr="00960345" w:rsidRDefault="00097397" w:rsidP="00097397">
      <w:pPr>
        <w:spacing w:before="100" w:beforeAutospacing="1" w:after="100" w:afterAutospacing="1" w:line="240" w:lineRule="auto"/>
        <w:jc w:val="both"/>
        <w:rPr>
          <w:rFonts w:ascii="Times New Roman" w:eastAsia="Times New Roman" w:hAnsi="Times New Roman" w:cs="Times New Roman"/>
          <w:sz w:val="24"/>
          <w:szCs w:val="24"/>
        </w:rPr>
      </w:pPr>
      <w:r w:rsidRPr="00960345">
        <w:rPr>
          <w:rStyle w:val="Strong"/>
          <w:rFonts w:ascii="Times New Roman" w:hAnsi="Times New Roman" w:cs="Times New Roman"/>
          <w:bCs w:val="0"/>
          <w:sz w:val="24"/>
          <w:szCs w:val="24"/>
        </w:rPr>
        <w:t>Group Dynamics and Conflict Management</w:t>
      </w:r>
    </w:p>
    <w:p w:rsidR="00097397" w:rsidRPr="00960345" w:rsidRDefault="00097397" w:rsidP="00097397">
      <w:pPr>
        <w:spacing w:before="100" w:beforeAutospacing="1" w:after="100" w:afterAutospacing="1"/>
        <w:rPr>
          <w:rFonts w:ascii="Times New Roman" w:hAnsi="Times New Roman" w:cs="Times New Roman"/>
          <w:sz w:val="24"/>
          <w:szCs w:val="24"/>
        </w:rPr>
      </w:pPr>
      <w:r w:rsidRPr="00960345">
        <w:rPr>
          <w:rFonts w:ascii="Times New Roman" w:hAnsi="Times New Roman" w:cs="Times New Roman"/>
          <w:sz w:val="24"/>
          <w:szCs w:val="24"/>
        </w:rPr>
        <w:t xml:space="preserve">Participants learned about </w:t>
      </w:r>
      <w:r w:rsidRPr="00960345">
        <w:rPr>
          <w:rStyle w:val="Strong"/>
          <w:rFonts w:ascii="Times New Roman" w:hAnsi="Times New Roman" w:cs="Times New Roman"/>
          <w:b w:val="0"/>
          <w:sz w:val="24"/>
          <w:szCs w:val="24"/>
        </w:rPr>
        <w:t>group development stages</w:t>
      </w:r>
      <w:r w:rsidRPr="00960345">
        <w:rPr>
          <w:rFonts w:ascii="Times New Roman" w:hAnsi="Times New Roman" w:cs="Times New Roman"/>
          <w:sz w:val="24"/>
          <w:szCs w:val="24"/>
        </w:rPr>
        <w:t xml:space="preserve"> forming, storming, norm</w:t>
      </w:r>
      <w:r w:rsidR="00E16E2C" w:rsidRPr="00960345">
        <w:rPr>
          <w:rFonts w:ascii="Times New Roman" w:hAnsi="Times New Roman" w:cs="Times New Roman"/>
          <w:sz w:val="24"/>
          <w:szCs w:val="24"/>
        </w:rPr>
        <w:t xml:space="preserve">ing, performing, and adjourning </w:t>
      </w:r>
      <w:r w:rsidRPr="00960345">
        <w:rPr>
          <w:rFonts w:ascii="Times New Roman" w:hAnsi="Times New Roman" w:cs="Times New Roman"/>
          <w:sz w:val="24"/>
          <w:szCs w:val="24"/>
        </w:rPr>
        <w:t>and how to manage conflicts effectively. Through role-playing, they practiced resolving conflicts within farmer groups, ensuring that they could navigate challenges to maintain group cohesion.</w:t>
      </w:r>
    </w:p>
    <w:p w:rsidR="00AC0113" w:rsidRDefault="00AC0113" w:rsidP="00097397">
      <w:pPr>
        <w:spacing w:before="100" w:beforeAutospacing="1" w:after="100" w:afterAutospacing="1"/>
        <w:rPr>
          <w:rStyle w:val="Strong"/>
          <w:rFonts w:ascii="Times New Roman" w:hAnsi="Times New Roman" w:cs="Times New Roman"/>
          <w:bCs w:val="0"/>
          <w:sz w:val="24"/>
          <w:szCs w:val="24"/>
        </w:rPr>
      </w:pPr>
    </w:p>
    <w:p w:rsidR="00AC0113" w:rsidRDefault="00AC0113" w:rsidP="00097397">
      <w:pPr>
        <w:spacing w:before="100" w:beforeAutospacing="1" w:after="100" w:afterAutospacing="1"/>
        <w:rPr>
          <w:rStyle w:val="Strong"/>
          <w:rFonts w:ascii="Times New Roman" w:hAnsi="Times New Roman" w:cs="Times New Roman"/>
          <w:bCs w:val="0"/>
          <w:sz w:val="24"/>
          <w:szCs w:val="24"/>
        </w:rPr>
      </w:pPr>
    </w:p>
    <w:p w:rsidR="00097397" w:rsidRPr="00960345" w:rsidRDefault="00097397" w:rsidP="00097397">
      <w:pPr>
        <w:spacing w:before="100" w:beforeAutospacing="1" w:after="100" w:afterAutospacing="1"/>
        <w:rPr>
          <w:rFonts w:ascii="Times New Roman" w:hAnsi="Times New Roman" w:cs="Times New Roman"/>
          <w:sz w:val="24"/>
          <w:szCs w:val="24"/>
        </w:rPr>
      </w:pPr>
      <w:r w:rsidRPr="00960345">
        <w:rPr>
          <w:rStyle w:val="Strong"/>
          <w:rFonts w:ascii="Times New Roman" w:hAnsi="Times New Roman" w:cs="Times New Roman"/>
          <w:bCs w:val="0"/>
          <w:sz w:val="24"/>
          <w:szCs w:val="24"/>
        </w:rPr>
        <w:lastRenderedPageBreak/>
        <w:t>Leadership Training</w:t>
      </w:r>
    </w:p>
    <w:p w:rsidR="00097397" w:rsidRDefault="00097397" w:rsidP="00097397">
      <w:pPr>
        <w:spacing w:before="100" w:beforeAutospacing="1" w:after="100" w:afterAutospacing="1"/>
        <w:rPr>
          <w:rFonts w:ascii="Times New Roman" w:hAnsi="Times New Roman" w:cs="Times New Roman"/>
          <w:sz w:val="24"/>
          <w:szCs w:val="24"/>
        </w:rPr>
      </w:pPr>
      <w:r w:rsidRPr="00960345">
        <w:rPr>
          <w:rFonts w:ascii="Times New Roman" w:hAnsi="Times New Roman" w:cs="Times New Roman"/>
          <w:sz w:val="24"/>
          <w:szCs w:val="24"/>
        </w:rPr>
        <w:t>The leadership component focused on empowering women to take on leadership roles in agricultural projects. Participants exp</w:t>
      </w:r>
      <w:r w:rsidR="00E16E2C" w:rsidRPr="00960345">
        <w:rPr>
          <w:rFonts w:ascii="Times New Roman" w:hAnsi="Times New Roman" w:cs="Times New Roman"/>
          <w:sz w:val="24"/>
          <w:szCs w:val="24"/>
        </w:rPr>
        <w:t>lored various leadership styles</w:t>
      </w:r>
      <w:r w:rsidR="00F6451F">
        <w:rPr>
          <w:rFonts w:ascii="Times New Roman" w:hAnsi="Times New Roman" w:cs="Times New Roman"/>
          <w:sz w:val="24"/>
          <w:szCs w:val="24"/>
        </w:rPr>
        <w:t>,</w:t>
      </w:r>
      <w:r w:rsidR="00E16E2C" w:rsidRPr="00960345">
        <w:rPr>
          <w:rFonts w:ascii="Times New Roman" w:hAnsi="Times New Roman" w:cs="Times New Roman"/>
          <w:sz w:val="24"/>
          <w:szCs w:val="24"/>
        </w:rPr>
        <w:t xml:space="preserve"> </w:t>
      </w:r>
      <w:r w:rsidRPr="00960345">
        <w:rPr>
          <w:rFonts w:ascii="Times New Roman" w:hAnsi="Times New Roman" w:cs="Times New Roman"/>
          <w:sz w:val="24"/>
          <w:szCs w:val="24"/>
        </w:rPr>
        <w:t>democratic, transformational, and autoc</w:t>
      </w:r>
      <w:r w:rsidR="00E16E2C" w:rsidRPr="00960345">
        <w:rPr>
          <w:rFonts w:ascii="Times New Roman" w:hAnsi="Times New Roman" w:cs="Times New Roman"/>
          <w:sz w:val="24"/>
          <w:szCs w:val="24"/>
        </w:rPr>
        <w:t xml:space="preserve">ratic </w:t>
      </w:r>
      <w:r w:rsidRPr="00960345">
        <w:rPr>
          <w:rFonts w:ascii="Times New Roman" w:hAnsi="Times New Roman" w:cs="Times New Roman"/>
          <w:sz w:val="24"/>
          <w:szCs w:val="24"/>
        </w:rPr>
        <w:t>and discussed how to adapt these approaches to suit the needs of women smallholder farmers. Special emphasis was placed on empowering women leaders, recognizing the unique challenges they face in agricultural settings.</w:t>
      </w:r>
    </w:p>
    <w:p w:rsidR="00363A4B" w:rsidRPr="00960345" w:rsidRDefault="00363A4B" w:rsidP="00097397">
      <w:pPr>
        <w:spacing w:before="100" w:beforeAutospacing="1" w:after="100" w:afterAutospacing="1"/>
        <w:rPr>
          <w:rFonts w:ascii="Times New Roman" w:hAnsi="Times New Roman" w:cs="Times New Roman"/>
          <w:sz w:val="24"/>
          <w:szCs w:val="24"/>
        </w:rPr>
      </w:pPr>
      <w:r>
        <w:rPr>
          <w:noProof/>
        </w:rPr>
        <w:drawing>
          <wp:inline distT="0" distB="0" distL="0" distR="0" wp14:anchorId="5438C44F" wp14:editId="4B0A31C1">
            <wp:extent cx="2413591" cy="1441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6004" cy="1448863"/>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599A1337" wp14:editId="6C7A78CC">
            <wp:extent cx="1968077" cy="1476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6183" cy="1482137"/>
                    </a:xfrm>
                    <a:prstGeom prst="rect">
                      <a:avLst/>
                    </a:prstGeom>
                  </pic:spPr>
                </pic:pic>
              </a:graphicData>
            </a:graphic>
          </wp:inline>
        </w:drawing>
      </w:r>
    </w:p>
    <w:p w:rsidR="00097397" w:rsidRPr="00960345" w:rsidRDefault="00097397" w:rsidP="00097397">
      <w:pPr>
        <w:spacing w:before="100" w:beforeAutospacing="1" w:after="100" w:afterAutospacing="1"/>
        <w:rPr>
          <w:rFonts w:ascii="Times New Roman" w:hAnsi="Times New Roman" w:cs="Times New Roman"/>
          <w:sz w:val="24"/>
          <w:szCs w:val="24"/>
        </w:rPr>
      </w:pPr>
      <w:r w:rsidRPr="00960345">
        <w:rPr>
          <w:rStyle w:val="Strong"/>
          <w:rFonts w:ascii="Times New Roman" w:hAnsi="Times New Roman" w:cs="Times New Roman"/>
          <w:bCs w:val="0"/>
          <w:sz w:val="24"/>
          <w:szCs w:val="24"/>
        </w:rPr>
        <w:t>Financial Management &amp; Bookkeeping</w:t>
      </w:r>
    </w:p>
    <w:p w:rsidR="00097397" w:rsidRPr="00960345" w:rsidRDefault="00097397" w:rsidP="00097397">
      <w:pPr>
        <w:spacing w:before="100" w:beforeAutospacing="1" w:after="100" w:afterAutospacing="1"/>
        <w:rPr>
          <w:rFonts w:ascii="Times New Roman" w:hAnsi="Times New Roman" w:cs="Times New Roman"/>
          <w:sz w:val="24"/>
          <w:szCs w:val="24"/>
        </w:rPr>
      </w:pPr>
      <w:r w:rsidRPr="00960345">
        <w:rPr>
          <w:rFonts w:ascii="Times New Roman" w:hAnsi="Times New Roman" w:cs="Times New Roman"/>
          <w:sz w:val="24"/>
          <w:szCs w:val="24"/>
        </w:rPr>
        <w:t xml:space="preserve">The training also provided </w:t>
      </w:r>
      <w:r w:rsidRPr="00960345">
        <w:rPr>
          <w:rStyle w:val="Strong"/>
          <w:rFonts w:ascii="Times New Roman" w:hAnsi="Times New Roman" w:cs="Times New Roman"/>
          <w:b w:val="0"/>
          <w:sz w:val="24"/>
          <w:szCs w:val="24"/>
        </w:rPr>
        <w:t>financial management</w:t>
      </w:r>
      <w:r w:rsidRPr="00960345">
        <w:rPr>
          <w:rFonts w:ascii="Times New Roman" w:hAnsi="Times New Roman" w:cs="Times New Roman"/>
          <w:sz w:val="24"/>
          <w:szCs w:val="24"/>
        </w:rPr>
        <w:t xml:space="preserve"> and </w:t>
      </w:r>
      <w:r w:rsidRPr="00960345">
        <w:rPr>
          <w:rStyle w:val="Strong"/>
          <w:rFonts w:ascii="Times New Roman" w:hAnsi="Times New Roman" w:cs="Times New Roman"/>
          <w:b w:val="0"/>
          <w:sz w:val="24"/>
          <w:szCs w:val="24"/>
        </w:rPr>
        <w:t>bookkeeping</w:t>
      </w:r>
      <w:r w:rsidRPr="00960345">
        <w:rPr>
          <w:rFonts w:ascii="Times New Roman" w:hAnsi="Times New Roman" w:cs="Times New Roman"/>
          <w:sz w:val="24"/>
          <w:szCs w:val="24"/>
        </w:rPr>
        <w:t xml:space="preserve"> skills, which are crucial for ensuring the sustainability and success of smallholder farming. Topics covered included budgeting, saving, and transparent financial practices. Participants engaged in practical exercises such as preparing budgets for farming seasons and maintaining accurate records using a cashbook.</w:t>
      </w:r>
    </w:p>
    <w:p w:rsidR="00097397" w:rsidRPr="00960345" w:rsidRDefault="00097397" w:rsidP="00097397">
      <w:pPr>
        <w:spacing w:before="100" w:beforeAutospacing="1" w:after="100" w:afterAutospacing="1"/>
        <w:rPr>
          <w:rFonts w:ascii="Times New Roman" w:hAnsi="Times New Roman" w:cs="Times New Roman"/>
          <w:sz w:val="24"/>
          <w:szCs w:val="24"/>
        </w:rPr>
      </w:pPr>
      <w:r w:rsidRPr="00960345">
        <w:rPr>
          <w:rFonts w:ascii="Times New Roman" w:hAnsi="Times New Roman" w:cs="Times New Roman"/>
          <w:sz w:val="24"/>
          <w:szCs w:val="24"/>
        </w:rPr>
        <w:t>A real-life drama exercise demonstrated the negative consequences of poor financial management, reinforcing the importance of sound financial practices.</w:t>
      </w:r>
    </w:p>
    <w:p w:rsidR="00097397" w:rsidRPr="00960345" w:rsidRDefault="00097397" w:rsidP="00097397">
      <w:pPr>
        <w:spacing w:before="100" w:beforeAutospacing="1" w:after="100" w:afterAutospacing="1"/>
        <w:rPr>
          <w:rFonts w:ascii="Times New Roman" w:hAnsi="Times New Roman" w:cs="Times New Roman"/>
          <w:sz w:val="24"/>
          <w:szCs w:val="24"/>
        </w:rPr>
      </w:pPr>
      <w:r w:rsidRPr="00960345">
        <w:rPr>
          <w:rStyle w:val="Strong"/>
          <w:rFonts w:ascii="Times New Roman" w:hAnsi="Times New Roman" w:cs="Times New Roman"/>
          <w:b w:val="0"/>
          <w:bCs w:val="0"/>
          <w:sz w:val="24"/>
          <w:szCs w:val="24"/>
        </w:rPr>
        <w:t>Gender Barrier Assessment</w:t>
      </w:r>
    </w:p>
    <w:p w:rsidR="00097397" w:rsidRPr="00960345" w:rsidRDefault="00097397" w:rsidP="00E16E2C">
      <w:pPr>
        <w:spacing w:before="100" w:beforeAutospacing="1" w:after="100" w:afterAutospacing="1"/>
        <w:rPr>
          <w:rFonts w:ascii="Times New Roman" w:hAnsi="Times New Roman" w:cs="Times New Roman"/>
          <w:sz w:val="24"/>
          <w:szCs w:val="24"/>
        </w:rPr>
      </w:pPr>
      <w:r w:rsidRPr="00960345">
        <w:rPr>
          <w:rFonts w:ascii="Times New Roman" w:hAnsi="Times New Roman" w:cs="Times New Roman"/>
          <w:sz w:val="24"/>
          <w:szCs w:val="24"/>
        </w:rPr>
        <w:t xml:space="preserve">A key element of Year 2 was the </w:t>
      </w:r>
      <w:r w:rsidRPr="00960345">
        <w:rPr>
          <w:rStyle w:val="Strong"/>
          <w:rFonts w:ascii="Times New Roman" w:hAnsi="Times New Roman" w:cs="Times New Roman"/>
          <w:b w:val="0"/>
          <w:sz w:val="24"/>
          <w:szCs w:val="24"/>
        </w:rPr>
        <w:t>gender barrier assessment</w:t>
      </w:r>
      <w:r w:rsidRPr="00960345">
        <w:rPr>
          <w:rFonts w:ascii="Times New Roman" w:hAnsi="Times New Roman" w:cs="Times New Roman"/>
          <w:b/>
          <w:sz w:val="24"/>
          <w:szCs w:val="24"/>
        </w:rPr>
        <w:t>,</w:t>
      </w:r>
      <w:r w:rsidRPr="00960345">
        <w:rPr>
          <w:rFonts w:ascii="Times New Roman" w:hAnsi="Times New Roman" w:cs="Times New Roman"/>
          <w:sz w:val="24"/>
          <w:szCs w:val="24"/>
        </w:rPr>
        <w:t xml:space="preserve"> which identified cultural, institutional, and social challenges limiting women’s participation in agricultural leadership and economic decision-making. The findings from this assessment informed the content of the training, ensuring that it was tailored to the realities women face in the target regions.</w:t>
      </w:r>
    </w:p>
    <w:p w:rsidR="00097397" w:rsidRPr="00960345" w:rsidRDefault="00097397" w:rsidP="003F7A3B">
      <w:pPr>
        <w:spacing w:before="100" w:beforeAutospacing="1" w:after="100" w:afterAutospacing="1" w:line="240" w:lineRule="auto"/>
        <w:jc w:val="both"/>
        <w:rPr>
          <w:rFonts w:ascii="Times New Roman" w:eastAsia="Times New Roman" w:hAnsi="Times New Roman" w:cs="Times New Roman"/>
          <w:b/>
          <w:bCs/>
          <w:sz w:val="24"/>
          <w:szCs w:val="24"/>
        </w:rPr>
      </w:pP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b/>
          <w:bCs/>
          <w:sz w:val="24"/>
          <w:szCs w:val="24"/>
        </w:rPr>
        <w:t>The most valuable takeaways from the trainings?</w:t>
      </w:r>
    </w:p>
    <w:p w:rsidR="003F7A3B" w:rsidRPr="00960345" w:rsidRDefault="003F7A3B" w:rsidP="003F7A3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“The budgeting techniques and how to plan for both short-term and long-term financial growth were very helpful. I now feel more confident in guiding farmers on how to allocate their resources effectively.”</w:t>
      </w:r>
    </w:p>
    <w:p w:rsidR="003F7A3B" w:rsidRPr="00960345" w:rsidRDefault="003F7A3B" w:rsidP="003F7A3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lastRenderedPageBreak/>
        <w:t>“I learned how to maintain proper records of income and expenses, which is a skill I can immediately apply in my role. The hands-on cashbook activity was particularly useful in making the concept clear.”</w:t>
      </w:r>
    </w:p>
    <w:p w:rsidR="003F7A3B" w:rsidRPr="00960345" w:rsidRDefault="003F7A3B" w:rsidP="003F7A3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“The session on transparency in financial dealings was eye-opening. I now understand how important it is for farmer groups to be transparent to build trust and maintain accountability.”</w:t>
      </w:r>
    </w:p>
    <w:p w:rsidR="003F7A3B" w:rsidRPr="00960345" w:rsidRDefault="003F7A3B" w:rsidP="003F7A3B">
      <w:pPr>
        <w:pStyle w:val="NormalWeb"/>
        <w:numPr>
          <w:ilvl w:val="0"/>
          <w:numId w:val="5"/>
        </w:numPr>
        <w:jc w:val="both"/>
      </w:pPr>
      <w:r w:rsidRPr="00960345">
        <w:t xml:space="preserve"> “I gained a better understanding of different leadership styles, especially how to adapt them depending on the dynamics of the group. I feel more equipped to support women leaders in our farming communities.”</w:t>
      </w:r>
    </w:p>
    <w:p w:rsidR="003F7A3B" w:rsidRPr="00960345" w:rsidRDefault="003F7A3B" w:rsidP="003F7A3B">
      <w:pPr>
        <w:pStyle w:val="NormalWeb"/>
        <w:numPr>
          <w:ilvl w:val="0"/>
          <w:numId w:val="5"/>
        </w:numPr>
        <w:jc w:val="both"/>
      </w:pPr>
      <w:r w:rsidRPr="00960345">
        <w:t xml:space="preserve"> “The emphasis on empowering women leaders was incredibly valuable. I now have strategies to help women develop the confidence to take on leadership roles.”</w:t>
      </w:r>
    </w:p>
    <w:p w:rsidR="003F7A3B" w:rsidRPr="00960345" w:rsidRDefault="003F7A3B" w:rsidP="003F7A3B">
      <w:pPr>
        <w:pStyle w:val="NormalWeb"/>
        <w:numPr>
          <w:ilvl w:val="0"/>
          <w:numId w:val="5"/>
        </w:numPr>
        <w:jc w:val="both"/>
      </w:pPr>
      <w:r w:rsidRPr="00960345">
        <w:t>“The role-play exercise was one of the best parts of the training. It helped me better understand the real-world challenges that women face when leading, especially societal pressures and resistance from their peers.”</w:t>
      </w: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b/>
          <w:bCs/>
          <w:sz w:val="24"/>
          <w:szCs w:val="24"/>
        </w:rPr>
        <w:t>Conclusion:</w:t>
      </w: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The two-day TOT training was a resounding success, equipping FBCs and FBAs with the necessary skills to empower women smallholder farmers through the REFLECT methodology, leadership development, and effective financial management. The incorporation of real-life drama into the training allowed participants to connect theory to practice, providing a deeper understanding of the challenges faced by smallholder farmers.</w:t>
      </w:r>
    </w:p>
    <w:p w:rsidR="003F7A3B" w:rsidRPr="00960345" w:rsidRDefault="003F7A3B" w:rsidP="003F7A3B">
      <w:pPr>
        <w:spacing w:before="100" w:beforeAutospacing="1" w:after="100" w:afterAutospacing="1" w:line="240" w:lineRule="auto"/>
        <w:jc w:val="both"/>
        <w:rPr>
          <w:rFonts w:ascii="Times New Roman" w:eastAsia="Times New Roman" w:hAnsi="Times New Roman" w:cs="Times New Roman"/>
          <w:sz w:val="24"/>
          <w:szCs w:val="24"/>
        </w:rPr>
      </w:pPr>
      <w:r w:rsidRPr="00960345">
        <w:rPr>
          <w:rFonts w:ascii="Times New Roman" w:eastAsia="Times New Roman" w:hAnsi="Times New Roman" w:cs="Times New Roman"/>
          <w:sz w:val="24"/>
          <w:szCs w:val="24"/>
        </w:rPr>
        <w:t xml:space="preserve">By the end of the workshop, all participants had demonstrated improved skills in group facilitation, leadership, and financial management, which they can now transfer to the women farmers they work with. It was evident that this training </w:t>
      </w:r>
      <w:r w:rsidR="00C40EB3">
        <w:rPr>
          <w:rFonts w:ascii="Times New Roman" w:eastAsia="Times New Roman" w:hAnsi="Times New Roman" w:cs="Times New Roman"/>
          <w:sz w:val="24"/>
          <w:szCs w:val="24"/>
        </w:rPr>
        <w:t>would</w:t>
      </w:r>
      <w:r w:rsidRPr="00960345">
        <w:rPr>
          <w:rFonts w:ascii="Times New Roman" w:eastAsia="Times New Roman" w:hAnsi="Times New Roman" w:cs="Times New Roman"/>
          <w:sz w:val="24"/>
          <w:szCs w:val="24"/>
        </w:rPr>
        <w:t xml:space="preserve"> lead to stronger, more cohesive farmer groups, empowered female leaders, and better-managed financial resources, ultimately contributing to the long-term success of smallholder farming communities.</w:t>
      </w:r>
    </w:p>
    <w:p w:rsidR="009A6897" w:rsidRDefault="00363A4B">
      <w:pPr>
        <w:rPr>
          <w:rFonts w:ascii="Times New Roman" w:hAnsi="Times New Roman" w:cs="Times New Roman"/>
          <w:sz w:val="24"/>
          <w:szCs w:val="24"/>
        </w:rPr>
      </w:pPr>
      <w:r>
        <w:rPr>
          <w:rFonts w:ascii="Times New Roman" w:hAnsi="Times New Roman" w:cs="Times New Roman"/>
          <w:sz w:val="24"/>
          <w:szCs w:val="24"/>
        </w:rPr>
        <w:t xml:space="preserve"> </w:t>
      </w:r>
    </w:p>
    <w:p w:rsidR="00363A4B" w:rsidRDefault="00363A4B">
      <w:pPr>
        <w:rPr>
          <w:rFonts w:ascii="Times New Roman" w:hAnsi="Times New Roman" w:cs="Times New Roman"/>
          <w:sz w:val="24"/>
          <w:szCs w:val="24"/>
        </w:rPr>
      </w:pPr>
    </w:p>
    <w:p w:rsidR="00363A4B" w:rsidRPr="00363A4B" w:rsidRDefault="00363A4B" w:rsidP="00363A4B">
      <w:pPr>
        <w:rPr>
          <w:rFonts w:ascii="Times New Roman" w:hAnsi="Times New Roman" w:cs="Times New Roman"/>
          <w:sz w:val="24"/>
          <w:szCs w:val="24"/>
        </w:rPr>
      </w:pPr>
    </w:p>
    <w:p w:rsidR="00363A4B" w:rsidRPr="00363A4B" w:rsidRDefault="00363A4B" w:rsidP="00363A4B">
      <w:pPr>
        <w:rPr>
          <w:rFonts w:ascii="Times New Roman" w:hAnsi="Times New Roman" w:cs="Times New Roman"/>
          <w:sz w:val="24"/>
          <w:szCs w:val="24"/>
        </w:rPr>
      </w:pPr>
    </w:p>
    <w:p w:rsidR="00363A4B" w:rsidRPr="00363A4B" w:rsidRDefault="00363A4B" w:rsidP="00363A4B">
      <w:pPr>
        <w:rPr>
          <w:rFonts w:ascii="Times New Roman" w:hAnsi="Times New Roman" w:cs="Times New Roman"/>
          <w:sz w:val="24"/>
          <w:szCs w:val="24"/>
        </w:rPr>
      </w:pPr>
    </w:p>
    <w:p w:rsidR="00363A4B" w:rsidRPr="00363A4B" w:rsidRDefault="00363A4B" w:rsidP="00363A4B">
      <w:pPr>
        <w:rPr>
          <w:rFonts w:ascii="Times New Roman" w:hAnsi="Times New Roman" w:cs="Times New Roman"/>
          <w:sz w:val="24"/>
          <w:szCs w:val="24"/>
        </w:rPr>
      </w:pPr>
    </w:p>
    <w:p w:rsidR="00363A4B" w:rsidRDefault="00363A4B">
      <w:pPr>
        <w:rPr>
          <w:rFonts w:ascii="Times New Roman" w:hAnsi="Times New Roman" w:cs="Times New Roman"/>
          <w:sz w:val="24"/>
          <w:szCs w:val="24"/>
        </w:rPr>
      </w:pPr>
    </w:p>
    <w:p w:rsidR="00363A4B" w:rsidRPr="00960345" w:rsidRDefault="00363A4B">
      <w:pPr>
        <w:rPr>
          <w:rFonts w:ascii="Times New Roman" w:hAnsi="Times New Roman" w:cs="Times New Roman"/>
          <w:sz w:val="24"/>
          <w:szCs w:val="24"/>
        </w:rPr>
      </w:pPr>
      <w:r>
        <w:rPr>
          <w:rFonts w:ascii="Times New Roman" w:hAnsi="Times New Roman" w:cs="Times New Roman"/>
          <w:sz w:val="24"/>
          <w:szCs w:val="24"/>
        </w:rPr>
        <w:br w:type="textWrapping" w:clear="all"/>
      </w:r>
    </w:p>
    <w:sectPr w:rsidR="00363A4B" w:rsidRPr="00960345" w:rsidSect="007255C0">
      <w:pgSz w:w="12240" w:h="15840"/>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3C10CA"/>
    <w:multiLevelType w:val="multilevel"/>
    <w:tmpl w:val="DAE28A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B27E08"/>
    <w:multiLevelType w:val="multilevel"/>
    <w:tmpl w:val="39E46E9C"/>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start w:val="1"/>
      <w:numFmt w:val="lowerLetter"/>
      <w:lvlText w:val="%2."/>
      <w:lvlJc w:val="left"/>
      <w:pPr>
        <w:tabs>
          <w:tab w:val="num" w:pos="1440"/>
        </w:tabs>
        <w:ind w:left="1440" w:hanging="360"/>
      </w:pPr>
      <w:rPr>
        <w:rFonts w:ascii="Times New Roman" w:eastAsiaTheme="minorHAnsi"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773D48"/>
    <w:multiLevelType w:val="multilevel"/>
    <w:tmpl w:val="4C9E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DD79C7"/>
    <w:multiLevelType w:val="multilevel"/>
    <w:tmpl w:val="43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BD2C71"/>
    <w:multiLevelType w:val="multilevel"/>
    <w:tmpl w:val="220435DE"/>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F12E0C"/>
    <w:multiLevelType w:val="hybridMultilevel"/>
    <w:tmpl w:val="6F627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457A6F"/>
    <w:multiLevelType w:val="hybridMultilevel"/>
    <w:tmpl w:val="4BC2A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3B"/>
    <w:rsid w:val="00097397"/>
    <w:rsid w:val="00323B25"/>
    <w:rsid w:val="00363A4B"/>
    <w:rsid w:val="00377F8D"/>
    <w:rsid w:val="003F7A3B"/>
    <w:rsid w:val="004C102B"/>
    <w:rsid w:val="007255C0"/>
    <w:rsid w:val="00781056"/>
    <w:rsid w:val="00960345"/>
    <w:rsid w:val="009A6897"/>
    <w:rsid w:val="00A26FC9"/>
    <w:rsid w:val="00AC0113"/>
    <w:rsid w:val="00C0445A"/>
    <w:rsid w:val="00C35B88"/>
    <w:rsid w:val="00C40EB3"/>
    <w:rsid w:val="00E16E2C"/>
    <w:rsid w:val="00F03AE1"/>
    <w:rsid w:val="00F6451F"/>
    <w:rsid w:val="00F92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48AC38A-F4BF-496F-BCD8-2BF82D7E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A3B"/>
  </w:style>
  <w:style w:type="paragraph" w:styleId="Heading3">
    <w:name w:val="heading 3"/>
    <w:basedOn w:val="Normal"/>
    <w:link w:val="Heading3Char"/>
    <w:uiPriority w:val="9"/>
    <w:qFormat/>
    <w:rsid w:val="003F7A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973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F7A3B"/>
    <w:rPr>
      <w:rFonts w:ascii="Times New Roman" w:eastAsia="Times New Roman" w:hAnsi="Times New Roman" w:cs="Times New Roman"/>
      <w:b/>
      <w:bCs/>
      <w:sz w:val="27"/>
      <w:szCs w:val="27"/>
    </w:rPr>
  </w:style>
  <w:style w:type="character" w:styleId="Strong">
    <w:name w:val="Strong"/>
    <w:basedOn w:val="DefaultParagraphFont"/>
    <w:uiPriority w:val="22"/>
    <w:qFormat/>
    <w:rsid w:val="003F7A3B"/>
    <w:rPr>
      <w:b/>
      <w:bCs/>
    </w:rPr>
  </w:style>
  <w:style w:type="paragraph" w:styleId="NormalWeb">
    <w:name w:val="Normal (Web)"/>
    <w:basedOn w:val="Normal"/>
    <w:uiPriority w:val="99"/>
    <w:unhideWhenUsed/>
    <w:rsid w:val="003F7A3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7A3B"/>
    <w:pPr>
      <w:ind w:left="720"/>
      <w:contextualSpacing/>
    </w:pPr>
  </w:style>
  <w:style w:type="character" w:styleId="Emphasis">
    <w:name w:val="Emphasis"/>
    <w:basedOn w:val="DefaultParagraphFont"/>
    <w:uiPriority w:val="20"/>
    <w:qFormat/>
    <w:rsid w:val="003F7A3B"/>
    <w:rPr>
      <w:i/>
      <w:iCs/>
    </w:rPr>
  </w:style>
  <w:style w:type="paragraph" w:styleId="NoSpacing">
    <w:name w:val="No Spacing"/>
    <w:link w:val="NoSpacingChar"/>
    <w:uiPriority w:val="1"/>
    <w:qFormat/>
    <w:rsid w:val="003F7A3B"/>
    <w:pPr>
      <w:spacing w:after="0" w:line="240" w:lineRule="auto"/>
    </w:pPr>
  </w:style>
  <w:style w:type="table" w:styleId="PlainTable1">
    <w:name w:val="Plain Table 1"/>
    <w:basedOn w:val="TableNormal"/>
    <w:uiPriority w:val="41"/>
    <w:rsid w:val="003F7A3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semiHidden/>
    <w:rsid w:val="00097397"/>
    <w:rPr>
      <w:rFonts w:asciiTheme="majorHAnsi" w:eastAsiaTheme="majorEastAsia" w:hAnsiTheme="majorHAnsi" w:cstheme="majorBidi"/>
      <w:i/>
      <w:iCs/>
      <w:color w:val="2E74B5" w:themeColor="accent1" w:themeShade="BF"/>
    </w:rPr>
  </w:style>
  <w:style w:type="character" w:customStyle="1" w:styleId="NoSpacingChar">
    <w:name w:val="No Spacing Char"/>
    <w:basedOn w:val="DefaultParagraphFont"/>
    <w:link w:val="NoSpacing"/>
    <w:uiPriority w:val="1"/>
    <w:rsid w:val="00725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7438">
      <w:bodyDiv w:val="1"/>
      <w:marLeft w:val="0"/>
      <w:marRight w:val="0"/>
      <w:marTop w:val="0"/>
      <w:marBottom w:val="0"/>
      <w:divBdr>
        <w:top w:val="none" w:sz="0" w:space="0" w:color="auto"/>
        <w:left w:val="none" w:sz="0" w:space="0" w:color="auto"/>
        <w:bottom w:val="none" w:sz="0" w:space="0" w:color="auto"/>
        <w:right w:val="none" w:sz="0" w:space="0" w:color="auto"/>
      </w:divBdr>
    </w:div>
    <w:div w:id="707029694">
      <w:bodyDiv w:val="1"/>
      <w:marLeft w:val="0"/>
      <w:marRight w:val="0"/>
      <w:marTop w:val="0"/>
      <w:marBottom w:val="0"/>
      <w:divBdr>
        <w:top w:val="none" w:sz="0" w:space="0" w:color="auto"/>
        <w:left w:val="none" w:sz="0" w:space="0" w:color="auto"/>
        <w:bottom w:val="none" w:sz="0" w:space="0" w:color="auto"/>
        <w:right w:val="none" w:sz="0" w:space="0" w:color="auto"/>
      </w:divBdr>
    </w:div>
    <w:div w:id="17209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1357</Words>
  <Characters>7739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SAMADU-SONGTABA</dc:creator>
  <cp:keywords/>
  <dc:description/>
  <cp:lastModifiedBy>SAMADU-SONGTABA</cp:lastModifiedBy>
  <cp:revision>4</cp:revision>
  <dcterms:created xsi:type="dcterms:W3CDTF">2025-05-15T10:39:00Z</dcterms:created>
  <dcterms:modified xsi:type="dcterms:W3CDTF">2025-05-15T10:47:00Z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4412e99b-173c-4d7a-8952-9c7b598dc393</vt:lpwstr>
  </property>
</Properties>
</file>