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43" w:rsidRPr="003458D3" w:rsidRDefault="00EE120E" w:rsidP="003458D3">
      <w:pPr>
        <w:autoSpaceDE w:val="0"/>
        <w:autoSpaceDN w:val="0"/>
        <w:jc w:val="both"/>
        <w:rPr>
          <w:rFonts w:ascii="Century Gothic" w:hAnsi="Century Gothic"/>
          <w:b/>
          <w:bCs/>
        </w:rPr>
      </w:pPr>
      <w:r w:rsidRPr="003458D3">
        <w:rPr>
          <w:rFonts w:ascii="Century Gothic" w:eastAsia="Calibri" w:hAnsi="Century Gothic" w:cs="Times New Roman"/>
          <w:noProof/>
          <w:lang w:val="en-US"/>
        </w:rPr>
        <mc:AlternateContent>
          <mc:Choice Requires="wpg">
            <w:drawing>
              <wp:anchor distT="45720" distB="45720" distL="182880" distR="182880" simplePos="0" relativeHeight="251665408" behindDoc="0" locked="0" layoutInCell="1" allowOverlap="1" wp14:anchorId="514BAF68" wp14:editId="5F9506BD">
                <wp:simplePos x="0" y="0"/>
                <wp:positionH relativeFrom="margin">
                  <wp:align>left</wp:align>
                </wp:positionH>
                <wp:positionV relativeFrom="margin">
                  <wp:posOffset>-701675</wp:posOffset>
                </wp:positionV>
                <wp:extent cx="4657725" cy="72390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4657725" cy="723900"/>
                          <a:chOff x="0" y="0"/>
                          <a:chExt cx="3567448" cy="135799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120E" w:rsidRDefault="00EE120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105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120E" w:rsidRDefault="00EE120E">
                              <w:pPr>
                                <w:rPr>
                                  <w:caps/>
                                  <w:color w:val="4F81BD" w:themeColor="accent1"/>
                                  <w:sz w:val="26"/>
                                  <w:szCs w:val="26"/>
                                </w:rPr>
                              </w:pPr>
                              <w:r>
                                <w:rPr>
                                  <w:caps/>
                                  <w:color w:val="4F81BD" w:themeColor="accent1"/>
                                  <w:sz w:val="26"/>
                                  <w:szCs w:val="26"/>
                                </w:rPr>
                                <w:t xml:space="preserve">supporting women in townships through Africa tikkun’s Cradle to career </w:t>
                              </w:r>
                              <w:r w:rsidR="003458D3">
                                <w:rPr>
                                  <w:caps/>
                                  <w:color w:val="4F81BD" w:themeColor="accent1"/>
                                  <w:sz w:val="26"/>
                                  <w:szCs w:val="26"/>
                                </w:rPr>
                                <w:t xml:space="preserve">Development </w:t>
                              </w:r>
                              <w:r w:rsidR="00F43D4A">
                                <w:rPr>
                                  <w:caps/>
                                  <w:color w:val="4F81BD" w:themeColor="accent1"/>
                                  <w:sz w:val="26"/>
                                  <w:szCs w:val="26"/>
                                </w:rPr>
                                <w:t>model</w:t>
                              </w:r>
                              <w:r>
                                <w:rPr>
                                  <w:caps/>
                                  <w:color w:val="4F81BD" w:themeColor="accent1"/>
                                  <w:sz w:val="26"/>
                                  <w:szCs w:val="2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BAF68" id="Group 198" o:spid="_x0000_s1026" style="position:absolute;left:0;text-align:left;margin-left:0;margin-top:-55.25pt;width:366.75pt;height:57pt;z-index:251665408;mso-wrap-distance-left:14.4pt;mso-wrap-distance-top:3.6pt;mso-wrap-distance-right:14.4pt;mso-wrap-distance-bottom:3.6pt;mso-position-horizontal:left;mso-position-horizontal-relative:margin;mso-position-vertical-relative:margin;mso-width-relative:margin;mso-height-relative:margin" coordsize="35674,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rsidR="00EE120E" w:rsidRDefault="00EE120E">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EE120E" w:rsidRDefault="00EE120E">
                        <w:pPr>
                          <w:rPr>
                            <w:caps/>
                            <w:color w:val="4F81BD" w:themeColor="accent1"/>
                            <w:sz w:val="26"/>
                            <w:szCs w:val="26"/>
                          </w:rPr>
                        </w:pPr>
                        <w:r>
                          <w:rPr>
                            <w:caps/>
                            <w:color w:val="4F81BD" w:themeColor="accent1"/>
                            <w:sz w:val="26"/>
                            <w:szCs w:val="26"/>
                          </w:rPr>
                          <w:t xml:space="preserve">supporting women in townships through Africa tikkun’s Cradle to career </w:t>
                        </w:r>
                        <w:r w:rsidR="003458D3">
                          <w:rPr>
                            <w:caps/>
                            <w:color w:val="4F81BD" w:themeColor="accent1"/>
                            <w:sz w:val="26"/>
                            <w:szCs w:val="26"/>
                          </w:rPr>
                          <w:t xml:space="preserve">Development </w:t>
                        </w:r>
                        <w:r w:rsidR="00F43D4A">
                          <w:rPr>
                            <w:caps/>
                            <w:color w:val="4F81BD" w:themeColor="accent1"/>
                            <w:sz w:val="26"/>
                            <w:szCs w:val="26"/>
                          </w:rPr>
                          <w:t>model</w:t>
                        </w:r>
                        <w:r>
                          <w:rPr>
                            <w:caps/>
                            <w:color w:val="4F81BD" w:themeColor="accent1"/>
                            <w:sz w:val="26"/>
                            <w:szCs w:val="26"/>
                          </w:rPr>
                          <w:t xml:space="preserve"> </w:t>
                        </w:r>
                      </w:p>
                    </w:txbxContent>
                  </v:textbox>
                </v:shape>
                <w10:wrap type="square" anchorx="margin" anchory="margin"/>
              </v:group>
            </w:pict>
          </mc:Fallback>
        </mc:AlternateContent>
      </w:r>
    </w:p>
    <w:p w:rsidR="00EE120E" w:rsidRPr="003458D3" w:rsidRDefault="00EE120E" w:rsidP="003458D3">
      <w:pPr>
        <w:contextualSpacing/>
        <w:jc w:val="both"/>
        <w:rPr>
          <w:rFonts w:ascii="Century Gothic" w:eastAsia="Calibri" w:hAnsi="Century Gothic" w:cs="Times New Roman"/>
          <w:i/>
          <w:color w:val="0070C0"/>
        </w:rPr>
      </w:pPr>
      <w:r w:rsidRPr="003458D3">
        <w:rPr>
          <w:rFonts w:ascii="Century Gothic" w:eastAsia="Calibri" w:hAnsi="Century Gothic" w:cs="Times New Roman"/>
          <w:i/>
          <w:color w:val="0070C0"/>
        </w:rPr>
        <w:t>Success Story: Defending the Defenceless</w:t>
      </w:r>
    </w:p>
    <w:p w:rsidR="00EE120E" w:rsidRPr="003458D3" w:rsidRDefault="00EE120E" w:rsidP="003458D3">
      <w:pPr>
        <w:contextualSpacing/>
        <w:jc w:val="both"/>
        <w:rPr>
          <w:rFonts w:ascii="Century Gothic" w:eastAsia="Calibri" w:hAnsi="Century Gothic" w:cs="Times New Roman"/>
        </w:rPr>
      </w:pPr>
      <w:r w:rsidRPr="003458D3">
        <w:rPr>
          <w:rFonts w:ascii="Century Gothic" w:hAnsi="Century Gothic"/>
          <w:noProof/>
          <w:lang w:val="en-US"/>
        </w:rPr>
        <w:drawing>
          <wp:anchor distT="0" distB="0" distL="114300" distR="114300" simplePos="0" relativeHeight="251661312" behindDoc="0" locked="0" layoutInCell="1" allowOverlap="1" wp14:anchorId="13361E60" wp14:editId="1E381082">
            <wp:simplePos x="0" y="0"/>
            <wp:positionH relativeFrom="margin">
              <wp:align>left</wp:align>
            </wp:positionH>
            <wp:positionV relativeFrom="paragraph">
              <wp:posOffset>44450</wp:posOffset>
            </wp:positionV>
            <wp:extent cx="1466850" cy="1955800"/>
            <wp:effectExtent l="0" t="0" r="0" b="6350"/>
            <wp:wrapSquare wrapText="bothSides"/>
            <wp:docPr id="2" name="Picture 2" descr="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955800"/>
                    </a:xfrm>
                    <a:prstGeom prst="rect">
                      <a:avLst/>
                    </a:prstGeom>
                    <a:noFill/>
                  </pic:spPr>
                </pic:pic>
              </a:graphicData>
            </a:graphic>
            <wp14:sizeRelH relativeFrom="page">
              <wp14:pctWidth>0</wp14:pctWidth>
            </wp14:sizeRelH>
            <wp14:sizeRelV relativeFrom="page">
              <wp14:pctHeight>0</wp14:pctHeight>
            </wp14:sizeRelV>
          </wp:anchor>
        </w:drawing>
      </w:r>
      <w:r w:rsidRPr="003458D3">
        <w:rPr>
          <w:rFonts w:ascii="Century Gothic" w:eastAsia="Calibri" w:hAnsi="Century Gothic" w:cs="Times New Roman"/>
        </w:rPr>
        <w:t>The Matsinhe family were initially referred to Afrika Tikkun’s Centre in Orange Farm by the South African Police. The family consists of four young children – the eldest being 21</w:t>
      </w:r>
      <w:r w:rsidR="00A322AB" w:rsidRPr="003458D3">
        <w:rPr>
          <w:rFonts w:ascii="Century Gothic" w:eastAsia="Calibri" w:hAnsi="Century Gothic" w:cs="Times New Roman"/>
        </w:rPr>
        <w:t xml:space="preserve"> </w:t>
      </w:r>
      <w:r w:rsidRPr="003458D3">
        <w:rPr>
          <w:rFonts w:ascii="Century Gothic" w:eastAsia="Calibri" w:hAnsi="Century Gothic" w:cs="Times New Roman"/>
        </w:rPr>
        <w:t>and the youngest, 7 years old. The family originally came from Mozambique to South Africa with their parents and a so-called “uncle”. The problem came about when the parents returned to Mozambique, leaving their 4 children behind with the “uncle”.  They we</w:t>
      </w:r>
      <w:bookmarkStart w:id="0" w:name="_GoBack"/>
      <w:bookmarkEnd w:id="0"/>
      <w:r w:rsidRPr="003458D3">
        <w:rPr>
          <w:rFonts w:ascii="Century Gothic" w:eastAsia="Calibri" w:hAnsi="Century Gothic" w:cs="Times New Roman"/>
        </w:rPr>
        <w:t xml:space="preserve">re left behind without any source of income and couldn’t afford food and clothes, and a decent living. That is when Afrika Tikkun stepped in, taking the family under their care by providing them with monthly food parcels and donations in the form of clothes and shoes. </w:t>
      </w:r>
    </w:p>
    <w:p w:rsidR="00EE120E" w:rsidRPr="003458D3" w:rsidRDefault="00EE120E" w:rsidP="003458D3">
      <w:pPr>
        <w:contextualSpacing/>
        <w:jc w:val="both"/>
        <w:rPr>
          <w:rFonts w:ascii="Century Gothic" w:eastAsia="Calibri" w:hAnsi="Century Gothic" w:cs="Times New Roman"/>
        </w:rPr>
      </w:pPr>
      <w:r w:rsidRPr="003458D3">
        <w:rPr>
          <w:rFonts w:ascii="Century Gothic" w:eastAsia="Calibri" w:hAnsi="Century Gothic" w:cs="Times New Roman"/>
        </w:rPr>
        <w:t>The parents were away for almost 2 years. During that time, the abuse of the two girls</w:t>
      </w:r>
      <w:r w:rsidR="00A322AB" w:rsidRPr="003458D3">
        <w:rPr>
          <w:rFonts w:ascii="Century Gothic" w:eastAsia="Calibri" w:hAnsi="Century Gothic" w:cs="Times New Roman"/>
        </w:rPr>
        <w:t xml:space="preserve"> (age 16 and 18)</w:t>
      </w:r>
      <w:r w:rsidRPr="003458D3">
        <w:rPr>
          <w:rFonts w:ascii="Century Gothic" w:eastAsia="Calibri" w:hAnsi="Century Gothic" w:cs="Times New Roman"/>
        </w:rPr>
        <w:t xml:space="preserve"> began. The</w:t>
      </w:r>
      <w:r w:rsidR="00A322AB" w:rsidRPr="003458D3">
        <w:rPr>
          <w:rFonts w:ascii="Century Gothic" w:eastAsia="Calibri" w:hAnsi="Century Gothic" w:cs="Times New Roman"/>
        </w:rPr>
        <w:t>y</w:t>
      </w:r>
      <w:r w:rsidRPr="003458D3">
        <w:rPr>
          <w:rFonts w:ascii="Century Gothic" w:eastAsia="Calibri" w:hAnsi="Century Gothic" w:cs="Times New Roman"/>
        </w:rPr>
        <w:t xml:space="preserve"> were raped by their “uncle” who lived with them in their shack. The matter was brought to us, and we assisted by pressing charges at the police station. The perpetrator was apprehended on</w:t>
      </w:r>
      <w:r w:rsidR="00EF6DD0" w:rsidRPr="003458D3">
        <w:rPr>
          <w:rFonts w:ascii="Century Gothic" w:eastAsia="Calibri" w:hAnsi="Century Gothic" w:cs="Times New Roman"/>
        </w:rPr>
        <w:t xml:space="preserve"> the same day and to this day, he</w:t>
      </w:r>
      <w:r w:rsidRPr="003458D3">
        <w:rPr>
          <w:rFonts w:ascii="Century Gothic" w:eastAsia="Calibri" w:hAnsi="Century Gothic" w:cs="Times New Roman"/>
        </w:rPr>
        <w:t xml:space="preserve"> remains behind bars. </w:t>
      </w:r>
      <w:r w:rsidR="00EF6DD0" w:rsidRPr="003458D3">
        <w:rPr>
          <w:rFonts w:ascii="Century Gothic" w:eastAsia="Calibri" w:hAnsi="Century Gothic" w:cs="Times New Roman"/>
        </w:rPr>
        <w:t xml:space="preserve">Thankfully, </w:t>
      </w:r>
      <w:r w:rsidRPr="003458D3">
        <w:rPr>
          <w:rFonts w:ascii="Century Gothic" w:eastAsia="Calibri" w:hAnsi="Century Gothic" w:cs="Times New Roman"/>
        </w:rPr>
        <w:t>the mother was recently reunited with her children. The family receive ongoing support from us</w:t>
      </w:r>
      <w:r w:rsidR="00EF6DD0" w:rsidRPr="003458D3">
        <w:rPr>
          <w:rFonts w:ascii="Century Gothic" w:eastAsia="Calibri" w:hAnsi="Century Gothic" w:cs="Times New Roman"/>
        </w:rPr>
        <w:t>, and are part of our Family Support Services, and Child and Youth Development Programme</w:t>
      </w:r>
      <w:r w:rsidRPr="003458D3">
        <w:rPr>
          <w:rFonts w:ascii="Century Gothic" w:eastAsia="Calibri" w:hAnsi="Century Gothic" w:cs="Times New Roman"/>
        </w:rPr>
        <w:t xml:space="preserve">. </w:t>
      </w:r>
    </w:p>
    <w:p w:rsidR="002B026A" w:rsidRPr="003458D3" w:rsidRDefault="002B026A" w:rsidP="003458D3">
      <w:pPr>
        <w:autoSpaceDE w:val="0"/>
        <w:autoSpaceDN w:val="0"/>
        <w:jc w:val="both"/>
        <w:rPr>
          <w:rFonts w:ascii="Century Gothic" w:hAnsi="Century Gothic" w:cs="Arial"/>
          <w:b/>
          <w:bCs/>
          <w:color w:val="C00000"/>
        </w:rPr>
      </w:pPr>
    </w:p>
    <w:p w:rsidR="0005553D" w:rsidRDefault="00411B03" w:rsidP="003458D3">
      <w:pPr>
        <w:autoSpaceDE w:val="0"/>
        <w:autoSpaceDN w:val="0"/>
        <w:jc w:val="both"/>
        <w:rPr>
          <w:rFonts w:ascii="Century Gothic" w:hAnsi="Century Gothic" w:cs="Arial"/>
          <w:b/>
          <w:bCs/>
          <w:color w:val="C00000"/>
        </w:rPr>
      </w:pPr>
      <w:r w:rsidRPr="003458D3">
        <w:rPr>
          <w:rFonts w:ascii="Century Gothic" w:hAnsi="Century Gothic" w:cs="Arial"/>
          <w:b/>
          <w:bCs/>
          <w:color w:val="C00000"/>
        </w:rPr>
        <w:t>PROBLEM STATEMENT</w:t>
      </w:r>
      <w:r w:rsidR="003458D3" w:rsidRPr="003458D3">
        <w:rPr>
          <w:rFonts w:ascii="Century Gothic" w:hAnsi="Century Gothic" w:cs="Arial"/>
          <w:b/>
          <w:bCs/>
          <w:color w:val="C00000"/>
        </w:rPr>
        <w:t>:</w:t>
      </w:r>
    </w:p>
    <w:p w:rsidR="003458D3" w:rsidRPr="003458D3" w:rsidRDefault="003458D3" w:rsidP="003458D3">
      <w:pPr>
        <w:autoSpaceDE w:val="0"/>
        <w:autoSpaceDN w:val="0"/>
        <w:jc w:val="both"/>
        <w:rPr>
          <w:rFonts w:ascii="Century Gothic" w:hAnsi="Century Gothic" w:cs="Arial"/>
          <w:b/>
          <w:bCs/>
          <w:color w:val="C00000"/>
        </w:rPr>
      </w:pPr>
    </w:p>
    <w:p w:rsidR="001F35AA" w:rsidRPr="003458D3" w:rsidRDefault="002B026A" w:rsidP="003458D3">
      <w:pPr>
        <w:autoSpaceDE w:val="0"/>
        <w:autoSpaceDN w:val="0"/>
        <w:adjustRightInd w:val="0"/>
        <w:jc w:val="both"/>
        <w:rPr>
          <w:rFonts w:ascii="Century Gothic" w:hAnsi="Century Gothic" w:cs="Arial"/>
          <w:bCs/>
        </w:rPr>
      </w:pPr>
      <w:r w:rsidRPr="003458D3">
        <w:rPr>
          <w:rFonts w:ascii="Century Gothic" w:hAnsi="Century Gothic" w:cs="Arial"/>
          <w:bCs/>
        </w:rPr>
        <w:t xml:space="preserve">Women living in </w:t>
      </w:r>
      <w:r w:rsidR="00EE120E" w:rsidRPr="003458D3">
        <w:rPr>
          <w:rFonts w:ascii="Century Gothic" w:hAnsi="Century Gothic" w:cs="Arial"/>
          <w:bCs/>
        </w:rPr>
        <w:t>the</w:t>
      </w:r>
      <w:r w:rsidR="001F35AA" w:rsidRPr="003458D3">
        <w:rPr>
          <w:rFonts w:ascii="Century Gothic" w:hAnsi="Century Gothic" w:cs="Arial"/>
          <w:bCs/>
        </w:rPr>
        <w:t xml:space="preserve"> 6 townships where Afrika Tikkun operates, face challenges on a number of different levels</w:t>
      </w:r>
      <w:r w:rsidR="006F1D07" w:rsidRPr="003458D3">
        <w:rPr>
          <w:rFonts w:ascii="Century Gothic" w:hAnsi="Century Gothic" w:cs="Arial"/>
          <w:bCs/>
        </w:rPr>
        <w:t>. Here a few are highlighted</w:t>
      </w:r>
      <w:r w:rsidR="001F35AA" w:rsidRPr="003458D3">
        <w:rPr>
          <w:rFonts w:ascii="Century Gothic" w:hAnsi="Century Gothic" w:cs="Arial"/>
          <w:bCs/>
        </w:rPr>
        <w:t>:</w:t>
      </w:r>
    </w:p>
    <w:p w:rsidR="00C35535" w:rsidRPr="003458D3" w:rsidRDefault="001F35AA"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 xml:space="preserve">They are single parents: </w:t>
      </w:r>
      <w:r w:rsidR="00A322AB" w:rsidRPr="003458D3">
        <w:rPr>
          <w:rFonts w:ascii="Century Gothic" w:hAnsi="Century Gothic" w:cs="Arial"/>
          <w:bCs/>
          <w:sz w:val="22"/>
          <w:szCs w:val="22"/>
        </w:rPr>
        <w:t>46-50% of the households we serve monthly</w:t>
      </w:r>
      <w:r w:rsidR="002B026A" w:rsidRPr="003458D3">
        <w:rPr>
          <w:rFonts w:ascii="Century Gothic" w:hAnsi="Century Gothic" w:cs="Arial"/>
          <w:bCs/>
          <w:sz w:val="22"/>
          <w:szCs w:val="22"/>
        </w:rPr>
        <w:t xml:space="preserve"> are headed by</w:t>
      </w:r>
      <w:r w:rsidR="00411B03" w:rsidRPr="003458D3">
        <w:rPr>
          <w:rFonts w:ascii="Century Gothic" w:hAnsi="Century Gothic" w:cs="Arial"/>
          <w:bCs/>
          <w:sz w:val="22"/>
          <w:szCs w:val="22"/>
        </w:rPr>
        <w:t xml:space="preserve"> single, unemployed and unskilled mothers, who rely on child support grants for an income.</w:t>
      </w:r>
      <w:r w:rsidRPr="003458D3">
        <w:rPr>
          <w:rFonts w:ascii="Century Gothic" w:hAnsi="Century Gothic" w:cs="Arial"/>
          <w:bCs/>
          <w:sz w:val="22"/>
          <w:szCs w:val="22"/>
        </w:rPr>
        <w:t xml:space="preserve"> </w:t>
      </w:r>
    </w:p>
    <w:p w:rsidR="00C35535" w:rsidRPr="003458D3" w:rsidRDefault="007A43D0"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They are less educated:</w:t>
      </w:r>
      <w:r w:rsidRPr="003458D3">
        <w:rPr>
          <w:rFonts w:ascii="Century Gothic" w:hAnsi="Century Gothic" w:cs="Arial"/>
          <w:bCs/>
          <w:sz w:val="22"/>
          <w:szCs w:val="22"/>
        </w:rPr>
        <w:t xml:space="preserve"> </w:t>
      </w:r>
      <w:r w:rsidR="00A322AB" w:rsidRPr="003458D3">
        <w:rPr>
          <w:rFonts w:ascii="Century Gothic" w:hAnsi="Century Gothic" w:cs="Arial"/>
          <w:bCs/>
          <w:sz w:val="22"/>
          <w:szCs w:val="22"/>
        </w:rPr>
        <w:t>T</w:t>
      </w:r>
      <w:r w:rsidR="00C35535" w:rsidRPr="003458D3">
        <w:rPr>
          <w:rFonts w:ascii="Century Gothic" w:hAnsi="Century Gothic" w:cs="Arial"/>
          <w:bCs/>
          <w:sz w:val="22"/>
          <w:szCs w:val="22"/>
        </w:rPr>
        <w:t>he largest</w:t>
      </w:r>
      <w:r w:rsidR="00F55E85" w:rsidRPr="003458D3">
        <w:rPr>
          <w:rFonts w:ascii="Century Gothic" w:hAnsi="Century Gothic" w:cs="Arial"/>
          <w:bCs/>
          <w:sz w:val="22"/>
          <w:szCs w:val="22"/>
        </w:rPr>
        <w:t xml:space="preserve"> number of our beneficiaries come from households with </w:t>
      </w:r>
      <w:r w:rsidR="00D8321D" w:rsidRPr="003458D3">
        <w:rPr>
          <w:rFonts w:ascii="Century Gothic" w:hAnsi="Century Gothic" w:cs="Arial"/>
          <w:bCs/>
          <w:sz w:val="22"/>
          <w:szCs w:val="22"/>
        </w:rPr>
        <w:t xml:space="preserve">little or no education </w:t>
      </w:r>
      <w:r w:rsidR="00C35535" w:rsidRPr="003458D3">
        <w:rPr>
          <w:rFonts w:ascii="Century Gothic" w:hAnsi="Century Gothic" w:cs="Arial"/>
          <w:bCs/>
          <w:sz w:val="22"/>
          <w:szCs w:val="22"/>
        </w:rPr>
        <w:t xml:space="preserve">and granny headed households. </w:t>
      </w:r>
    </w:p>
    <w:p w:rsidR="00C35535" w:rsidRPr="003458D3" w:rsidRDefault="00F55E85"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Cs/>
          <w:sz w:val="22"/>
          <w:szCs w:val="22"/>
        </w:rPr>
        <w:t xml:space="preserve"> </w:t>
      </w:r>
      <w:r w:rsidR="00C35535" w:rsidRPr="003458D3">
        <w:rPr>
          <w:rFonts w:ascii="Century Gothic" w:hAnsi="Century Gothic" w:cs="Arial"/>
          <w:b/>
          <w:bCs/>
          <w:sz w:val="22"/>
          <w:szCs w:val="22"/>
        </w:rPr>
        <w:t>They are the first to drop out of School:</w:t>
      </w:r>
      <w:r w:rsidR="00C35535" w:rsidRPr="003458D3">
        <w:rPr>
          <w:rFonts w:ascii="Century Gothic" w:hAnsi="Century Gothic" w:cs="Arial"/>
          <w:bCs/>
          <w:sz w:val="22"/>
          <w:szCs w:val="22"/>
        </w:rPr>
        <w:t xml:space="preserve"> B</w:t>
      </w:r>
      <w:r w:rsidR="001F35AA" w:rsidRPr="003458D3">
        <w:rPr>
          <w:rFonts w:ascii="Century Gothic" w:hAnsi="Century Gothic" w:cs="Arial"/>
          <w:bCs/>
          <w:sz w:val="22"/>
          <w:szCs w:val="22"/>
        </w:rPr>
        <w:t>ecause “females are considerably more vulnerable to family commitments”</w:t>
      </w:r>
      <w:r w:rsidRPr="003458D3">
        <w:rPr>
          <w:rFonts w:ascii="Century Gothic" w:hAnsi="Century Gothic" w:cs="Arial"/>
          <w:bCs/>
          <w:sz w:val="22"/>
          <w:szCs w:val="22"/>
        </w:rPr>
        <w:t>,</w:t>
      </w:r>
      <w:r w:rsidR="001F35AA" w:rsidRPr="003458D3">
        <w:rPr>
          <w:rFonts w:ascii="Century Gothic" w:hAnsi="Century Gothic" w:cs="Arial"/>
          <w:bCs/>
          <w:sz w:val="22"/>
          <w:szCs w:val="22"/>
        </w:rPr>
        <w:t xml:space="preserve"> they are more likely to sacrifice their education to take care of family.</w:t>
      </w:r>
      <w:r w:rsidR="001F35AA" w:rsidRPr="003458D3">
        <w:rPr>
          <w:rStyle w:val="FootnoteReference"/>
          <w:rFonts w:ascii="Century Gothic" w:hAnsi="Century Gothic" w:cs="Arial"/>
          <w:bCs/>
          <w:sz w:val="22"/>
          <w:szCs w:val="22"/>
        </w:rPr>
        <w:footnoteReference w:id="1"/>
      </w:r>
    </w:p>
    <w:p w:rsidR="001F35AA" w:rsidRPr="003458D3" w:rsidRDefault="00C35535"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They are victims of High Teenage Pregnancy:</w:t>
      </w:r>
      <w:r w:rsidRPr="003458D3">
        <w:rPr>
          <w:rFonts w:ascii="Century Gothic" w:hAnsi="Century Gothic" w:cs="Arial"/>
          <w:bCs/>
          <w:sz w:val="22"/>
          <w:szCs w:val="22"/>
        </w:rPr>
        <w:t xml:space="preserve">  </w:t>
      </w:r>
      <w:r w:rsidR="007A43D0" w:rsidRPr="003458D3">
        <w:rPr>
          <w:rFonts w:ascii="Century Gothic" w:hAnsi="Century Gothic" w:cs="Arial"/>
          <w:bCs/>
          <w:sz w:val="22"/>
          <w:szCs w:val="22"/>
        </w:rPr>
        <w:t>In 2014, the Department of Basic Education reported 20,000 teenage pregnancies recorded from South African schools, and 223 of these are from primary schools.</w:t>
      </w:r>
      <w:r w:rsidR="006F1D07" w:rsidRPr="003458D3">
        <w:rPr>
          <w:rFonts w:ascii="Century Gothic" w:hAnsi="Century Gothic" w:cs="Arial"/>
          <w:bCs/>
          <w:sz w:val="22"/>
          <w:szCs w:val="22"/>
        </w:rPr>
        <w:t xml:space="preserve"> </w:t>
      </w:r>
    </w:p>
    <w:p w:rsidR="007A43D0" w:rsidRPr="003458D3" w:rsidRDefault="0046733B" w:rsidP="003458D3">
      <w:pPr>
        <w:pStyle w:val="ListParagraph"/>
        <w:numPr>
          <w:ilvl w:val="0"/>
          <w:numId w:val="10"/>
        </w:numPr>
        <w:autoSpaceDE w:val="0"/>
        <w:autoSpaceDN w:val="0"/>
        <w:adjustRightInd w:val="0"/>
        <w:spacing w:before="0" w:after="0" w:line="240" w:lineRule="auto"/>
        <w:jc w:val="both"/>
        <w:rPr>
          <w:rFonts w:ascii="Century Gothic" w:hAnsi="Century Gothic" w:cs="Arial"/>
          <w:bCs/>
          <w:sz w:val="22"/>
          <w:szCs w:val="22"/>
        </w:rPr>
      </w:pPr>
      <w:r w:rsidRPr="003458D3">
        <w:rPr>
          <w:rFonts w:ascii="Century Gothic" w:hAnsi="Century Gothic" w:cs="Arial"/>
          <w:b/>
          <w:bCs/>
          <w:sz w:val="22"/>
          <w:szCs w:val="22"/>
        </w:rPr>
        <w:t xml:space="preserve">They do not have decent work: </w:t>
      </w:r>
      <w:r w:rsidRPr="003458D3">
        <w:rPr>
          <w:rFonts w:ascii="Century Gothic" w:hAnsi="Century Gothic" w:cs="Arial"/>
          <w:bCs/>
          <w:sz w:val="22"/>
          <w:szCs w:val="22"/>
        </w:rPr>
        <w:t>Unemployment is</w:t>
      </w:r>
      <w:r w:rsidR="00F55E85" w:rsidRPr="003458D3">
        <w:rPr>
          <w:rFonts w:ascii="Century Gothic" w:hAnsi="Century Gothic" w:cs="Arial"/>
          <w:bCs/>
          <w:sz w:val="22"/>
          <w:szCs w:val="22"/>
        </w:rPr>
        <w:t xml:space="preserve"> a</w:t>
      </w:r>
      <w:r w:rsidRPr="003458D3">
        <w:rPr>
          <w:rFonts w:ascii="Century Gothic" w:hAnsi="Century Gothic" w:cs="Arial"/>
          <w:bCs/>
          <w:sz w:val="22"/>
          <w:szCs w:val="22"/>
        </w:rPr>
        <w:t xml:space="preserve"> widespread problem, and young black women have the highest rate of unemployment</w:t>
      </w:r>
      <w:r w:rsidR="00706DF6" w:rsidRPr="003458D3">
        <w:rPr>
          <w:rFonts w:ascii="Century Gothic" w:hAnsi="Century Gothic" w:cs="Arial"/>
          <w:bCs/>
          <w:sz w:val="22"/>
          <w:szCs w:val="22"/>
        </w:rPr>
        <w:t xml:space="preserve"> (see footnote 1)</w:t>
      </w:r>
      <w:r w:rsidRPr="003458D3">
        <w:rPr>
          <w:rFonts w:ascii="Century Gothic" w:hAnsi="Century Gothic" w:cs="Arial"/>
          <w:bCs/>
          <w:sz w:val="22"/>
          <w:szCs w:val="22"/>
        </w:rPr>
        <w:t>. Moreover, women do a lot of work that they are not paid for – like childcare and household chores. Society benefits from the work, but they are not rewarded financially. The majority of women</w:t>
      </w:r>
      <w:r w:rsidR="00F55E85" w:rsidRPr="003458D3">
        <w:rPr>
          <w:rFonts w:ascii="Century Gothic" w:hAnsi="Century Gothic" w:cs="Arial"/>
          <w:bCs/>
          <w:sz w:val="22"/>
          <w:szCs w:val="22"/>
        </w:rPr>
        <w:t xml:space="preserve"> who do</w:t>
      </w:r>
      <w:r w:rsidRPr="003458D3">
        <w:rPr>
          <w:rFonts w:ascii="Century Gothic" w:hAnsi="Century Gothic" w:cs="Arial"/>
          <w:bCs/>
          <w:sz w:val="22"/>
          <w:szCs w:val="22"/>
        </w:rPr>
        <w:t xml:space="preserve"> work </w:t>
      </w:r>
      <w:r w:rsidR="00F55E85" w:rsidRPr="003458D3">
        <w:rPr>
          <w:rFonts w:ascii="Century Gothic" w:hAnsi="Century Gothic" w:cs="Arial"/>
          <w:bCs/>
          <w:sz w:val="22"/>
          <w:szCs w:val="22"/>
        </w:rPr>
        <w:t xml:space="preserve">are </w:t>
      </w:r>
      <w:r w:rsidRPr="003458D3">
        <w:rPr>
          <w:rFonts w:ascii="Century Gothic" w:hAnsi="Century Gothic" w:cs="Arial"/>
          <w:bCs/>
          <w:sz w:val="22"/>
          <w:szCs w:val="22"/>
        </w:rPr>
        <w:t>in the service industry, where salaries are much lower than industries where men dominate. Their skills are therefore under-valued.</w:t>
      </w:r>
    </w:p>
    <w:p w:rsidR="007A43D0" w:rsidRPr="003458D3" w:rsidRDefault="007A43D0"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 xml:space="preserve">They are vulnerable to HIV: </w:t>
      </w:r>
      <w:r w:rsidR="00075A43" w:rsidRPr="003458D3">
        <w:rPr>
          <w:rFonts w:ascii="Century Gothic" w:hAnsi="Century Gothic" w:cs="Arial"/>
          <w:bCs/>
          <w:sz w:val="22"/>
          <w:szCs w:val="22"/>
        </w:rPr>
        <w:t>Women</w:t>
      </w:r>
      <w:r w:rsidR="00411B03" w:rsidRPr="003458D3">
        <w:rPr>
          <w:rFonts w:ascii="Century Gothic" w:hAnsi="Century Gothic" w:cs="Arial"/>
          <w:bCs/>
          <w:sz w:val="22"/>
          <w:szCs w:val="22"/>
        </w:rPr>
        <w:t xml:space="preserve"> between the ages of 15 and 39</w:t>
      </w:r>
      <w:r w:rsidR="00886207" w:rsidRPr="003458D3">
        <w:rPr>
          <w:rFonts w:ascii="Century Gothic" w:hAnsi="Century Gothic" w:cs="Arial"/>
          <w:bCs/>
          <w:sz w:val="22"/>
          <w:szCs w:val="22"/>
        </w:rPr>
        <w:t>,</w:t>
      </w:r>
      <w:r w:rsidR="00411B03" w:rsidRPr="003458D3">
        <w:rPr>
          <w:rFonts w:ascii="Century Gothic" w:hAnsi="Century Gothic" w:cs="Arial"/>
          <w:bCs/>
          <w:sz w:val="22"/>
          <w:szCs w:val="22"/>
        </w:rPr>
        <w:t xml:space="preserve"> have a 31% </w:t>
      </w:r>
      <w:r w:rsidR="00F55E85" w:rsidRPr="003458D3">
        <w:rPr>
          <w:rFonts w:ascii="Century Gothic" w:hAnsi="Century Gothic" w:cs="Arial"/>
          <w:bCs/>
          <w:sz w:val="22"/>
          <w:szCs w:val="22"/>
        </w:rPr>
        <w:t>HIV prevalence (SA’s national prevalence is</w:t>
      </w:r>
      <w:r w:rsidR="00411B03" w:rsidRPr="003458D3">
        <w:rPr>
          <w:rFonts w:ascii="Century Gothic" w:hAnsi="Century Gothic" w:cs="Arial"/>
          <w:bCs/>
          <w:sz w:val="22"/>
          <w:szCs w:val="22"/>
        </w:rPr>
        <w:t xml:space="preserve"> 11%)</w:t>
      </w:r>
      <w:r w:rsidR="00886207" w:rsidRPr="003458D3">
        <w:rPr>
          <w:rFonts w:ascii="Century Gothic" w:hAnsi="Century Gothic" w:cs="Arial"/>
          <w:bCs/>
          <w:sz w:val="22"/>
          <w:szCs w:val="22"/>
        </w:rPr>
        <w:t xml:space="preserve">. </w:t>
      </w:r>
    </w:p>
    <w:p w:rsidR="00411B03" w:rsidRPr="003458D3" w:rsidRDefault="007A43D0"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They are vulnerable to gender violence:</w:t>
      </w:r>
      <w:r w:rsidRPr="003458D3">
        <w:rPr>
          <w:rFonts w:ascii="Century Gothic" w:hAnsi="Century Gothic" w:cs="Arial"/>
          <w:bCs/>
          <w:sz w:val="22"/>
          <w:szCs w:val="22"/>
        </w:rPr>
        <w:t xml:space="preserve"> </w:t>
      </w:r>
      <w:r w:rsidR="00886207" w:rsidRPr="003458D3">
        <w:rPr>
          <w:rFonts w:ascii="Century Gothic" w:hAnsi="Century Gothic" w:cs="Arial"/>
          <w:bCs/>
          <w:sz w:val="22"/>
          <w:szCs w:val="22"/>
        </w:rPr>
        <w:t>The mothers and</w:t>
      </w:r>
      <w:r w:rsidR="00A322AB" w:rsidRPr="003458D3">
        <w:rPr>
          <w:rFonts w:ascii="Century Gothic" w:hAnsi="Century Gothic" w:cs="Arial"/>
          <w:bCs/>
          <w:sz w:val="22"/>
          <w:szCs w:val="22"/>
        </w:rPr>
        <w:t xml:space="preserve"> female</w:t>
      </w:r>
      <w:r w:rsidR="00886207" w:rsidRPr="003458D3">
        <w:rPr>
          <w:rFonts w:ascii="Century Gothic" w:hAnsi="Century Gothic" w:cs="Arial"/>
          <w:bCs/>
          <w:sz w:val="22"/>
          <w:szCs w:val="22"/>
        </w:rPr>
        <w:t xml:space="preserve"> caregivers of our beneficiaries are</w:t>
      </w:r>
      <w:r w:rsidR="00A322AB" w:rsidRPr="003458D3">
        <w:rPr>
          <w:rFonts w:ascii="Century Gothic" w:hAnsi="Century Gothic" w:cs="Arial"/>
          <w:bCs/>
          <w:sz w:val="22"/>
          <w:szCs w:val="22"/>
        </w:rPr>
        <w:t xml:space="preserve"> extremely</w:t>
      </w:r>
      <w:r w:rsidR="00411B03" w:rsidRPr="003458D3">
        <w:rPr>
          <w:rFonts w:ascii="Century Gothic" w:hAnsi="Century Gothic" w:cs="Arial"/>
          <w:bCs/>
          <w:sz w:val="22"/>
          <w:szCs w:val="22"/>
        </w:rPr>
        <w:t xml:space="preserve"> vulnerable to </w:t>
      </w:r>
      <w:r w:rsidRPr="003458D3">
        <w:rPr>
          <w:rFonts w:ascii="Century Gothic" w:hAnsi="Century Gothic" w:cs="Arial"/>
          <w:bCs/>
          <w:sz w:val="22"/>
          <w:szCs w:val="22"/>
        </w:rPr>
        <w:t xml:space="preserve">gender violence. </w:t>
      </w:r>
      <w:r w:rsidR="00A322AB" w:rsidRPr="003458D3">
        <w:rPr>
          <w:rFonts w:ascii="Century Gothic" w:hAnsi="Century Gothic" w:cs="Arial"/>
          <w:bCs/>
          <w:sz w:val="22"/>
          <w:szCs w:val="22"/>
        </w:rPr>
        <w:t>This is partly because the</w:t>
      </w:r>
      <w:r w:rsidRPr="003458D3">
        <w:rPr>
          <w:rFonts w:ascii="Century Gothic" w:hAnsi="Century Gothic" w:cs="Arial"/>
          <w:bCs/>
          <w:sz w:val="22"/>
          <w:szCs w:val="22"/>
        </w:rPr>
        <w:t>re</w:t>
      </w:r>
      <w:r w:rsidR="00886207" w:rsidRPr="003458D3">
        <w:rPr>
          <w:rFonts w:ascii="Century Gothic" w:hAnsi="Century Gothic" w:cs="Arial"/>
          <w:bCs/>
          <w:sz w:val="22"/>
          <w:szCs w:val="22"/>
        </w:rPr>
        <w:t xml:space="preserve"> is a lack of support from local government services</w:t>
      </w:r>
      <w:r w:rsidR="00A322AB" w:rsidRPr="003458D3">
        <w:rPr>
          <w:rFonts w:ascii="Century Gothic" w:hAnsi="Century Gothic" w:cs="Arial"/>
          <w:bCs/>
          <w:sz w:val="22"/>
          <w:szCs w:val="22"/>
        </w:rPr>
        <w:t xml:space="preserve"> for women</w:t>
      </w:r>
      <w:r w:rsidR="00886207" w:rsidRPr="003458D3">
        <w:rPr>
          <w:rFonts w:ascii="Century Gothic" w:hAnsi="Century Gothic" w:cs="Arial"/>
          <w:bCs/>
          <w:sz w:val="22"/>
          <w:szCs w:val="22"/>
        </w:rPr>
        <w:t xml:space="preserve">; </w:t>
      </w:r>
      <w:r w:rsidR="00886207" w:rsidRPr="003458D3">
        <w:rPr>
          <w:rFonts w:ascii="Century Gothic" w:hAnsi="Century Gothic" w:cs="Arial"/>
          <w:bCs/>
          <w:sz w:val="22"/>
          <w:szCs w:val="22"/>
        </w:rPr>
        <w:lastRenderedPageBreak/>
        <w:t xml:space="preserve">a lack of information and </w:t>
      </w:r>
      <w:r w:rsidRPr="003458D3">
        <w:rPr>
          <w:rFonts w:ascii="Century Gothic" w:hAnsi="Century Gothic" w:cs="Arial"/>
          <w:bCs/>
          <w:sz w:val="22"/>
          <w:szCs w:val="22"/>
        </w:rPr>
        <w:t xml:space="preserve">a </w:t>
      </w:r>
      <w:r w:rsidR="00886207" w:rsidRPr="003458D3">
        <w:rPr>
          <w:rFonts w:ascii="Century Gothic" w:hAnsi="Century Gothic" w:cs="Arial"/>
          <w:bCs/>
          <w:sz w:val="22"/>
          <w:szCs w:val="22"/>
        </w:rPr>
        <w:t>cultural environment where gender discrimination is tolerated and reinforced</w:t>
      </w:r>
      <w:r w:rsidR="00F571E9" w:rsidRPr="003458D3">
        <w:rPr>
          <w:rFonts w:ascii="Century Gothic" w:hAnsi="Century Gothic" w:cs="GillSans"/>
          <w:color w:val="58595B"/>
          <w:sz w:val="22"/>
          <w:szCs w:val="22"/>
        </w:rPr>
        <w:t xml:space="preserve">. </w:t>
      </w:r>
    </w:p>
    <w:p w:rsidR="006F1D07" w:rsidRPr="003458D3" w:rsidRDefault="006F1D07" w:rsidP="003458D3">
      <w:pPr>
        <w:pStyle w:val="ListParagraph"/>
        <w:numPr>
          <w:ilvl w:val="0"/>
          <w:numId w:val="10"/>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
          <w:bCs/>
          <w:sz w:val="22"/>
          <w:szCs w:val="22"/>
        </w:rPr>
        <w:t>They do not always have the power to negotiate sex and exercise agency with regard to sexual and reproductive health rights</w:t>
      </w:r>
      <w:r w:rsidRPr="003458D3">
        <w:rPr>
          <w:rFonts w:ascii="Century Gothic" w:hAnsi="Century Gothic" w:cs="Arial"/>
          <w:bCs/>
          <w:sz w:val="22"/>
          <w:szCs w:val="22"/>
        </w:rPr>
        <w:t>: Given the entrenched inequality in relationships to men and women; and the status of black women as the most economically disempowered nationally – women are frequently</w:t>
      </w:r>
      <w:r w:rsidR="00C35535" w:rsidRPr="003458D3">
        <w:rPr>
          <w:rFonts w:ascii="Century Gothic" w:hAnsi="Century Gothic" w:cs="Arial"/>
          <w:bCs/>
          <w:sz w:val="22"/>
          <w:szCs w:val="22"/>
        </w:rPr>
        <w:t xml:space="preserve"> not</w:t>
      </w:r>
      <w:r w:rsidRPr="003458D3">
        <w:rPr>
          <w:rFonts w:ascii="Century Gothic" w:hAnsi="Century Gothic" w:cs="Arial"/>
          <w:bCs/>
          <w:sz w:val="22"/>
          <w:szCs w:val="22"/>
        </w:rPr>
        <w:t xml:space="preserve"> in a position to negotiate sex, condom use or reproductive health. Their partners frequently make those decisions for them. Furthermore, in situations of poverty, women enter into inter-generational “sugar daddy” relationships, where gifts, rewards and money are exchanged for sex. In those relationships the woman has even less power to negotiate Sexual and Reproductive Health Rights.</w:t>
      </w:r>
    </w:p>
    <w:p w:rsidR="00411B03" w:rsidRPr="003458D3" w:rsidRDefault="00411B03" w:rsidP="003458D3">
      <w:pPr>
        <w:autoSpaceDE w:val="0"/>
        <w:autoSpaceDN w:val="0"/>
        <w:jc w:val="both"/>
        <w:rPr>
          <w:rFonts w:ascii="Century Gothic" w:hAnsi="Century Gothic" w:cs="Arial"/>
          <w:bCs/>
        </w:rPr>
      </w:pPr>
    </w:p>
    <w:p w:rsidR="00D05098" w:rsidRDefault="00CD5347" w:rsidP="003458D3">
      <w:pPr>
        <w:autoSpaceDE w:val="0"/>
        <w:autoSpaceDN w:val="0"/>
        <w:jc w:val="both"/>
        <w:rPr>
          <w:rFonts w:ascii="Century Gothic" w:hAnsi="Century Gothic" w:cs="Arial"/>
          <w:b/>
          <w:bCs/>
          <w:color w:val="C00000"/>
        </w:rPr>
      </w:pPr>
      <w:r w:rsidRPr="003458D3">
        <w:rPr>
          <w:rFonts w:ascii="Century Gothic" w:hAnsi="Century Gothic" w:cs="Arial"/>
          <w:b/>
          <w:bCs/>
          <w:color w:val="C00000"/>
        </w:rPr>
        <w:t>THE CRADLE TO CAREER MODEL: A</w:t>
      </w:r>
      <w:r w:rsidR="00706DF6" w:rsidRPr="003458D3">
        <w:rPr>
          <w:rFonts w:ascii="Century Gothic" w:hAnsi="Century Gothic" w:cs="Arial"/>
          <w:b/>
          <w:bCs/>
          <w:color w:val="C00000"/>
        </w:rPr>
        <w:t xml:space="preserve"> HOLISTIC, EMPOWERING AND SUSTAINABLE APPROACH</w:t>
      </w:r>
      <w:r w:rsidR="003458D3" w:rsidRPr="003458D3">
        <w:rPr>
          <w:rFonts w:ascii="Century Gothic" w:hAnsi="Century Gothic" w:cs="Arial"/>
          <w:b/>
          <w:bCs/>
          <w:color w:val="C00000"/>
        </w:rPr>
        <w:t>:</w:t>
      </w:r>
      <w:r w:rsidR="002C4C43" w:rsidRPr="003458D3">
        <w:rPr>
          <w:rFonts w:ascii="Century Gothic" w:hAnsi="Century Gothic" w:cs="Arial"/>
          <w:b/>
          <w:bCs/>
          <w:color w:val="C00000"/>
        </w:rPr>
        <w:t xml:space="preserve"> </w:t>
      </w:r>
    </w:p>
    <w:p w:rsidR="003458D3" w:rsidRPr="003458D3" w:rsidRDefault="003458D3" w:rsidP="003458D3">
      <w:pPr>
        <w:autoSpaceDE w:val="0"/>
        <w:autoSpaceDN w:val="0"/>
        <w:jc w:val="both"/>
        <w:rPr>
          <w:rFonts w:ascii="Century Gothic" w:hAnsi="Century Gothic" w:cs="Arial"/>
          <w:b/>
          <w:bCs/>
          <w:color w:val="C00000"/>
        </w:rPr>
      </w:pPr>
    </w:p>
    <w:p w:rsidR="0046733B" w:rsidRPr="003458D3" w:rsidRDefault="00EF6DD0" w:rsidP="003458D3">
      <w:pPr>
        <w:autoSpaceDE w:val="0"/>
        <w:autoSpaceDN w:val="0"/>
        <w:adjustRightInd w:val="0"/>
        <w:jc w:val="both"/>
        <w:rPr>
          <w:rFonts w:ascii="Century Gothic" w:hAnsi="Century Gothic" w:cs="Arial"/>
          <w:bCs/>
        </w:rPr>
      </w:pPr>
      <w:r w:rsidRPr="003458D3">
        <w:rPr>
          <w:rFonts w:ascii="Century Gothic" w:hAnsi="Century Gothic" w:cs="Arial"/>
          <w:bCs/>
        </w:rPr>
        <w:t>Afrika Tikkun frees women</w:t>
      </w:r>
      <w:r w:rsidR="0046733B" w:rsidRPr="003458D3">
        <w:rPr>
          <w:rFonts w:ascii="Century Gothic" w:hAnsi="Century Gothic" w:cs="Arial"/>
          <w:bCs/>
        </w:rPr>
        <w:t xml:space="preserve"> to </w:t>
      </w:r>
      <w:r w:rsidRPr="003458D3">
        <w:rPr>
          <w:rFonts w:ascii="Century Gothic" w:hAnsi="Century Gothic" w:cs="Arial"/>
          <w:bCs/>
        </w:rPr>
        <w:t xml:space="preserve">develop </w:t>
      </w:r>
      <w:r w:rsidR="0046733B" w:rsidRPr="003458D3">
        <w:rPr>
          <w:rFonts w:ascii="Century Gothic" w:hAnsi="Century Gothic" w:cs="Arial"/>
          <w:bCs/>
        </w:rPr>
        <w:t>their s</w:t>
      </w:r>
      <w:r w:rsidRPr="003458D3">
        <w:rPr>
          <w:rFonts w:ascii="Century Gothic" w:hAnsi="Century Gothic" w:cs="Arial"/>
          <w:bCs/>
        </w:rPr>
        <w:t>kills to improve their chances of employment, become employed and/</w:t>
      </w:r>
      <w:r w:rsidR="0046733B" w:rsidRPr="003458D3">
        <w:rPr>
          <w:rFonts w:ascii="Century Gothic" w:hAnsi="Century Gothic" w:cs="Arial"/>
          <w:bCs/>
        </w:rPr>
        <w:t xml:space="preserve">or take hold of entrepreneurial </w:t>
      </w:r>
      <w:r w:rsidR="00F55E85" w:rsidRPr="003458D3">
        <w:rPr>
          <w:rFonts w:ascii="Century Gothic" w:hAnsi="Century Gothic" w:cs="Arial"/>
          <w:bCs/>
        </w:rPr>
        <w:t>opportunities. We do this</w:t>
      </w:r>
      <w:r w:rsidR="00D66D84" w:rsidRPr="003458D3">
        <w:rPr>
          <w:rFonts w:ascii="Century Gothic" w:hAnsi="Century Gothic" w:cs="Arial"/>
          <w:bCs/>
        </w:rPr>
        <w:t xml:space="preserve"> </w:t>
      </w:r>
      <w:r w:rsidR="0046733B" w:rsidRPr="003458D3">
        <w:rPr>
          <w:rFonts w:ascii="Century Gothic" w:hAnsi="Century Gothic" w:cs="Arial"/>
          <w:bCs/>
        </w:rPr>
        <w:t>in the following ways:</w:t>
      </w:r>
    </w:p>
    <w:p w:rsidR="0046733B" w:rsidRPr="003458D3" w:rsidRDefault="0046733B" w:rsidP="003458D3">
      <w:pPr>
        <w:pStyle w:val="ListParagraph"/>
        <w:numPr>
          <w:ilvl w:val="0"/>
          <w:numId w:val="13"/>
        </w:numPr>
        <w:autoSpaceDE w:val="0"/>
        <w:autoSpaceDN w:val="0"/>
        <w:adjustRightInd w:val="0"/>
        <w:spacing w:after="0" w:line="240" w:lineRule="auto"/>
        <w:jc w:val="both"/>
        <w:rPr>
          <w:rFonts w:ascii="Century Gothic" w:hAnsi="Century Gothic" w:cs="Arial"/>
          <w:bCs/>
          <w:sz w:val="22"/>
          <w:szCs w:val="22"/>
        </w:rPr>
      </w:pPr>
      <w:r w:rsidRPr="003458D3">
        <w:rPr>
          <w:rFonts w:ascii="Century Gothic" w:hAnsi="Century Gothic" w:cs="Arial"/>
          <w:bCs/>
          <w:sz w:val="22"/>
          <w:szCs w:val="22"/>
        </w:rPr>
        <w:t xml:space="preserve">We </w:t>
      </w:r>
      <w:r w:rsidR="00D66D84" w:rsidRPr="003458D3">
        <w:rPr>
          <w:rFonts w:ascii="Century Gothic" w:hAnsi="Century Gothic" w:cs="Arial"/>
          <w:bCs/>
          <w:sz w:val="22"/>
          <w:szCs w:val="22"/>
        </w:rPr>
        <w:t xml:space="preserve">support their family and children through nutrition and food security services, family support services, primary health care and education for their children – </w:t>
      </w:r>
      <w:r w:rsidRPr="003458D3">
        <w:rPr>
          <w:rFonts w:ascii="Century Gothic" w:hAnsi="Century Gothic" w:cs="Arial"/>
          <w:bCs/>
          <w:sz w:val="22"/>
          <w:szCs w:val="22"/>
        </w:rPr>
        <w:t xml:space="preserve">all </w:t>
      </w:r>
      <w:r w:rsidR="00D66D84" w:rsidRPr="003458D3">
        <w:rPr>
          <w:rFonts w:ascii="Century Gothic" w:hAnsi="Century Gothic" w:cs="Arial"/>
          <w:bCs/>
          <w:sz w:val="22"/>
          <w:szCs w:val="22"/>
        </w:rPr>
        <w:t xml:space="preserve">in </w:t>
      </w:r>
      <w:r w:rsidR="00D66D84" w:rsidRPr="003458D3">
        <w:rPr>
          <w:rFonts w:ascii="Century Gothic" w:hAnsi="Century Gothic" w:cs="Arial"/>
          <w:b/>
          <w:bCs/>
          <w:sz w:val="22"/>
          <w:szCs w:val="22"/>
        </w:rPr>
        <w:t>close proximity</w:t>
      </w:r>
      <w:r w:rsidR="00D66D84" w:rsidRPr="003458D3">
        <w:rPr>
          <w:rFonts w:ascii="Century Gothic" w:hAnsi="Century Gothic" w:cs="Arial"/>
          <w:bCs/>
          <w:sz w:val="22"/>
          <w:szCs w:val="22"/>
        </w:rPr>
        <w:t xml:space="preserve"> to their homes.</w:t>
      </w:r>
    </w:p>
    <w:p w:rsidR="0046733B" w:rsidRPr="003458D3" w:rsidRDefault="00D66D84"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HIV+ women, grandmothers and mothers of children with disabilities have extra support in the form of support groups, home-based care and home visits, regular food parcels and donations of clothes, shoes, blankets, clothes and where needed, </w:t>
      </w:r>
      <w:r w:rsidR="00A322AB" w:rsidRPr="003458D3">
        <w:rPr>
          <w:rFonts w:ascii="Century Gothic" w:hAnsi="Century Gothic" w:cs="Arial"/>
          <w:bCs/>
          <w:sz w:val="22"/>
          <w:szCs w:val="22"/>
        </w:rPr>
        <w:t>we re</w:t>
      </w:r>
      <w:r w:rsidRPr="003458D3">
        <w:rPr>
          <w:rFonts w:ascii="Century Gothic" w:hAnsi="Century Gothic" w:cs="Arial"/>
          <w:bCs/>
          <w:sz w:val="22"/>
          <w:szCs w:val="22"/>
        </w:rPr>
        <w:t xml:space="preserve">build shacks. </w:t>
      </w:r>
    </w:p>
    <w:p w:rsidR="00EF6DD0" w:rsidRPr="003458D3" w:rsidRDefault="00EF6DD0"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We offer computer literacy classes, including training in the Microsoft Office Suite.</w:t>
      </w:r>
    </w:p>
    <w:p w:rsidR="006D4A6E" w:rsidRPr="003458D3" w:rsidRDefault="00C35535"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We </w:t>
      </w:r>
      <w:r w:rsidR="00CD5347" w:rsidRPr="003458D3">
        <w:rPr>
          <w:rFonts w:ascii="Century Gothic" w:hAnsi="Century Gothic" w:cs="Arial"/>
          <w:bCs/>
          <w:sz w:val="22"/>
          <w:szCs w:val="22"/>
        </w:rPr>
        <w:t>provide accredited</w:t>
      </w:r>
      <w:r w:rsidR="00D66D84" w:rsidRPr="003458D3">
        <w:rPr>
          <w:rFonts w:ascii="Century Gothic" w:hAnsi="Century Gothic" w:cs="Arial"/>
          <w:bCs/>
          <w:sz w:val="22"/>
          <w:szCs w:val="22"/>
        </w:rPr>
        <w:t xml:space="preserve"> career readiness skills development training</w:t>
      </w:r>
      <w:r w:rsidR="000A1857" w:rsidRPr="003458D3">
        <w:rPr>
          <w:rFonts w:ascii="Century Gothic" w:hAnsi="Century Gothic" w:cs="Arial"/>
          <w:bCs/>
          <w:sz w:val="22"/>
          <w:szCs w:val="22"/>
        </w:rPr>
        <w:t xml:space="preserve">, computer literacy classes and entry – level work and internship opportunities. </w:t>
      </w:r>
    </w:p>
    <w:p w:rsidR="00D66D84" w:rsidRPr="003458D3" w:rsidRDefault="006D4A6E"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We place graduates </w:t>
      </w:r>
      <w:r w:rsidR="00D66D84" w:rsidRPr="003458D3">
        <w:rPr>
          <w:rFonts w:ascii="Century Gothic" w:hAnsi="Century Gothic" w:cs="Arial"/>
          <w:bCs/>
          <w:sz w:val="22"/>
          <w:szCs w:val="22"/>
        </w:rPr>
        <w:t xml:space="preserve">in entry-level work and learnership opportunities. </w:t>
      </w:r>
    </w:p>
    <w:p w:rsidR="006D4A6E" w:rsidRPr="003458D3" w:rsidRDefault="006D4A6E"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We train and mobilise young women </w:t>
      </w:r>
      <w:r w:rsidR="00A322AB" w:rsidRPr="003458D3">
        <w:rPr>
          <w:rFonts w:ascii="Century Gothic" w:hAnsi="Century Gothic" w:cs="Arial"/>
          <w:bCs/>
          <w:sz w:val="22"/>
          <w:szCs w:val="22"/>
        </w:rPr>
        <w:t>to advocate for</w:t>
      </w:r>
      <w:r w:rsidRPr="003458D3">
        <w:rPr>
          <w:rFonts w:ascii="Century Gothic" w:hAnsi="Century Gothic" w:cs="Arial"/>
          <w:bCs/>
          <w:sz w:val="22"/>
          <w:szCs w:val="22"/>
        </w:rPr>
        <w:t xml:space="preserve"> decent work, with a living wage and decent work conditions.</w:t>
      </w:r>
    </w:p>
    <w:p w:rsidR="006D4A6E" w:rsidRPr="003458D3" w:rsidRDefault="006D4A6E"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We train and support girls to become leaders and history makers. </w:t>
      </w:r>
    </w:p>
    <w:p w:rsidR="007166BC" w:rsidRPr="003458D3" w:rsidRDefault="007166BC" w:rsidP="003458D3">
      <w:pPr>
        <w:pStyle w:val="ListParagraph"/>
        <w:numPr>
          <w:ilvl w:val="0"/>
          <w:numId w:val="12"/>
        </w:numPr>
        <w:autoSpaceDE w:val="0"/>
        <w:autoSpaceDN w:val="0"/>
        <w:adjustRightInd w:val="0"/>
        <w:spacing w:after="0" w:line="240" w:lineRule="auto"/>
        <w:jc w:val="both"/>
        <w:rPr>
          <w:rFonts w:ascii="Century Gothic" w:hAnsi="Century Gothic" w:cs="GillSans"/>
          <w:color w:val="58595B"/>
          <w:sz w:val="22"/>
          <w:szCs w:val="22"/>
        </w:rPr>
      </w:pPr>
      <w:r w:rsidRPr="003458D3">
        <w:rPr>
          <w:rFonts w:ascii="Century Gothic" w:hAnsi="Century Gothic" w:cs="Arial"/>
          <w:bCs/>
          <w:sz w:val="22"/>
          <w:szCs w:val="22"/>
        </w:rPr>
        <w:t xml:space="preserve">85.8% of the 555 </w:t>
      </w:r>
      <w:r w:rsidR="00A322AB" w:rsidRPr="003458D3">
        <w:rPr>
          <w:rFonts w:ascii="Century Gothic" w:hAnsi="Century Gothic" w:cs="Arial"/>
          <w:bCs/>
          <w:sz w:val="22"/>
          <w:szCs w:val="22"/>
        </w:rPr>
        <w:t xml:space="preserve">staff we employ are women </w:t>
      </w:r>
      <w:r w:rsidRPr="003458D3">
        <w:rPr>
          <w:rFonts w:ascii="Century Gothic" w:hAnsi="Century Gothic" w:cs="Arial"/>
          <w:bCs/>
          <w:sz w:val="22"/>
          <w:szCs w:val="22"/>
        </w:rPr>
        <w:t>recruited and trained from the communities where we are based.</w:t>
      </w:r>
    </w:p>
    <w:p w:rsidR="00D62549" w:rsidRPr="003458D3" w:rsidRDefault="00D62549" w:rsidP="003458D3">
      <w:pPr>
        <w:autoSpaceDE w:val="0"/>
        <w:autoSpaceDN w:val="0"/>
        <w:jc w:val="both"/>
        <w:rPr>
          <w:rFonts w:ascii="Century Gothic" w:hAnsi="Century Gothic" w:cs="Arial"/>
          <w:b/>
          <w:bCs/>
          <w:color w:val="C00000"/>
        </w:rPr>
      </w:pPr>
    </w:p>
    <w:p w:rsidR="00B61B40" w:rsidRDefault="00B61B40" w:rsidP="003458D3">
      <w:pPr>
        <w:autoSpaceDE w:val="0"/>
        <w:autoSpaceDN w:val="0"/>
        <w:jc w:val="both"/>
        <w:rPr>
          <w:rFonts w:ascii="Century Gothic" w:hAnsi="Century Gothic" w:cs="Arial"/>
          <w:b/>
          <w:bCs/>
          <w:color w:val="C00000"/>
        </w:rPr>
      </w:pPr>
      <w:r w:rsidRPr="003458D3">
        <w:rPr>
          <w:rFonts w:ascii="Century Gothic" w:hAnsi="Century Gothic" w:cs="Arial"/>
          <w:b/>
          <w:bCs/>
          <w:color w:val="C00000"/>
        </w:rPr>
        <w:t>WHY WE ARE DIFFERENT</w:t>
      </w:r>
      <w:r w:rsidR="00F33F11" w:rsidRPr="003458D3">
        <w:rPr>
          <w:rFonts w:ascii="Century Gothic" w:hAnsi="Century Gothic" w:cs="Arial"/>
          <w:b/>
          <w:bCs/>
          <w:color w:val="C00000"/>
        </w:rPr>
        <w:t>:</w:t>
      </w:r>
    </w:p>
    <w:p w:rsidR="003458D3" w:rsidRPr="003458D3" w:rsidRDefault="003458D3" w:rsidP="003458D3">
      <w:pPr>
        <w:autoSpaceDE w:val="0"/>
        <w:autoSpaceDN w:val="0"/>
        <w:jc w:val="both"/>
        <w:rPr>
          <w:rFonts w:ascii="Century Gothic" w:hAnsi="Century Gothic" w:cs="Arial"/>
          <w:b/>
          <w:bCs/>
          <w:color w:val="C00000"/>
        </w:rPr>
      </w:pPr>
    </w:p>
    <w:p w:rsidR="00B61B40" w:rsidRPr="003458D3" w:rsidRDefault="00B61B40" w:rsidP="003458D3">
      <w:pPr>
        <w:numPr>
          <w:ilvl w:val="0"/>
          <w:numId w:val="3"/>
        </w:numPr>
        <w:jc w:val="both"/>
        <w:rPr>
          <w:rFonts w:ascii="Century Gothic" w:hAnsi="Century Gothic" w:cs="Arial"/>
          <w:lang w:val="en-GB"/>
        </w:rPr>
      </w:pPr>
      <w:r w:rsidRPr="003458D3">
        <w:rPr>
          <w:rFonts w:ascii="Century Gothic" w:hAnsi="Century Gothic" w:cs="Arial"/>
          <w:lang w:val="en-GB"/>
        </w:rPr>
        <w:t>AT offers holistic services that address the educational, psychosocial, health and econ</w:t>
      </w:r>
      <w:r w:rsidR="00EF6DD0" w:rsidRPr="003458D3">
        <w:rPr>
          <w:rFonts w:ascii="Century Gothic" w:hAnsi="Century Gothic" w:cs="Arial"/>
          <w:lang w:val="en-GB"/>
        </w:rPr>
        <w:t>omic needs of families.</w:t>
      </w:r>
    </w:p>
    <w:p w:rsidR="00B61B40" w:rsidRPr="003458D3" w:rsidRDefault="00B61B40" w:rsidP="003458D3">
      <w:pPr>
        <w:numPr>
          <w:ilvl w:val="0"/>
          <w:numId w:val="3"/>
        </w:numPr>
        <w:jc w:val="both"/>
        <w:rPr>
          <w:rFonts w:ascii="Century Gothic" w:hAnsi="Century Gothic" w:cs="Arial"/>
          <w:lang w:val="en-GB"/>
        </w:rPr>
      </w:pPr>
      <w:r w:rsidRPr="003458D3">
        <w:rPr>
          <w:rFonts w:ascii="Century Gothic" w:hAnsi="Century Gothic" w:cs="Arial"/>
          <w:lang w:val="en-GB"/>
        </w:rPr>
        <w:t>AT ensures that community-based interventions are available for</w:t>
      </w:r>
      <w:r w:rsidR="002047E4" w:rsidRPr="003458D3">
        <w:rPr>
          <w:rFonts w:ascii="Century Gothic" w:hAnsi="Century Gothic" w:cs="Arial"/>
          <w:lang w:val="en-GB"/>
        </w:rPr>
        <w:t xml:space="preserve"> women, children</w:t>
      </w:r>
      <w:r w:rsidR="00EF6DD0" w:rsidRPr="003458D3">
        <w:rPr>
          <w:rFonts w:ascii="Century Gothic" w:hAnsi="Century Gothic" w:cs="Arial"/>
          <w:lang w:val="en-GB"/>
        </w:rPr>
        <w:t>,</w:t>
      </w:r>
      <w:r w:rsidR="002B026A" w:rsidRPr="003458D3">
        <w:rPr>
          <w:rFonts w:ascii="Century Gothic" w:hAnsi="Century Gothic" w:cs="Arial"/>
          <w:lang w:val="en-GB"/>
        </w:rPr>
        <w:t xml:space="preserve"> youth</w:t>
      </w:r>
      <w:r w:rsidR="000F459A" w:rsidRPr="003458D3">
        <w:rPr>
          <w:rFonts w:ascii="Century Gothic" w:hAnsi="Century Gothic" w:cs="Arial"/>
          <w:lang w:val="en-GB"/>
        </w:rPr>
        <w:t xml:space="preserve"> and the disabled</w:t>
      </w:r>
      <w:r w:rsidR="00EF6DD0" w:rsidRPr="003458D3">
        <w:rPr>
          <w:rFonts w:ascii="Century Gothic" w:hAnsi="Century Gothic" w:cs="Arial"/>
          <w:lang w:val="en-GB"/>
        </w:rPr>
        <w:t>.</w:t>
      </w:r>
      <w:r w:rsidR="002047E4" w:rsidRPr="003458D3">
        <w:rPr>
          <w:rFonts w:ascii="Century Gothic" w:hAnsi="Century Gothic" w:cs="Arial"/>
          <w:lang w:val="en-GB"/>
        </w:rPr>
        <w:t xml:space="preserve"> </w:t>
      </w:r>
    </w:p>
    <w:p w:rsidR="00B61B40" w:rsidRPr="003458D3" w:rsidRDefault="00B61B40" w:rsidP="003458D3">
      <w:pPr>
        <w:numPr>
          <w:ilvl w:val="0"/>
          <w:numId w:val="3"/>
        </w:numPr>
        <w:jc w:val="both"/>
        <w:rPr>
          <w:rFonts w:ascii="Century Gothic" w:hAnsi="Century Gothic" w:cs="Arial"/>
          <w:lang w:val="en-GB"/>
        </w:rPr>
      </w:pPr>
      <w:r w:rsidRPr="003458D3">
        <w:rPr>
          <w:rFonts w:ascii="Century Gothic" w:hAnsi="Century Gothic" w:cs="Arial"/>
          <w:lang w:val="en-GB"/>
        </w:rPr>
        <w:t>AT focuses on building a community presence and growing the resources of the community</w:t>
      </w:r>
      <w:r w:rsidR="00EF6DD0" w:rsidRPr="003458D3">
        <w:rPr>
          <w:rFonts w:ascii="Century Gothic" w:hAnsi="Century Gothic" w:cs="Arial"/>
          <w:lang w:val="en-GB"/>
        </w:rPr>
        <w:t>.</w:t>
      </w:r>
      <w:r w:rsidRPr="003458D3">
        <w:rPr>
          <w:rFonts w:ascii="Century Gothic" w:hAnsi="Century Gothic" w:cs="Arial"/>
          <w:lang w:val="en-GB"/>
        </w:rPr>
        <w:t xml:space="preserve"> </w:t>
      </w:r>
    </w:p>
    <w:p w:rsidR="00B61B40" w:rsidRPr="003458D3" w:rsidRDefault="00B61B40" w:rsidP="003458D3">
      <w:pPr>
        <w:numPr>
          <w:ilvl w:val="0"/>
          <w:numId w:val="3"/>
        </w:numPr>
        <w:jc w:val="both"/>
        <w:rPr>
          <w:rFonts w:ascii="Century Gothic" w:hAnsi="Century Gothic" w:cs="Arial"/>
          <w:lang w:val="en-GB"/>
        </w:rPr>
      </w:pPr>
      <w:r w:rsidRPr="003458D3">
        <w:rPr>
          <w:rFonts w:ascii="Century Gothic" w:hAnsi="Century Gothic" w:cs="Arial"/>
          <w:lang w:val="en-GB"/>
        </w:rPr>
        <w:t>AT is value-based and develops solutions that make a tangible impact on breaking the cycle of poverty</w:t>
      </w:r>
      <w:r w:rsidR="00EF6DD0" w:rsidRPr="003458D3">
        <w:rPr>
          <w:rFonts w:ascii="Century Gothic" w:hAnsi="Century Gothic" w:cs="Arial"/>
          <w:lang w:val="en-GB"/>
        </w:rPr>
        <w:t>.</w:t>
      </w:r>
    </w:p>
    <w:p w:rsidR="00B61B40" w:rsidRPr="003458D3" w:rsidRDefault="00B61B40" w:rsidP="003458D3">
      <w:pPr>
        <w:numPr>
          <w:ilvl w:val="0"/>
          <w:numId w:val="3"/>
        </w:numPr>
        <w:jc w:val="both"/>
        <w:rPr>
          <w:rFonts w:ascii="Century Gothic" w:hAnsi="Century Gothic" w:cs="Arial"/>
          <w:lang w:val="en-GB"/>
        </w:rPr>
      </w:pPr>
      <w:r w:rsidRPr="003458D3">
        <w:rPr>
          <w:rFonts w:ascii="Century Gothic" w:hAnsi="Century Gothic" w:cs="Arial"/>
          <w:lang w:val="en-GB"/>
        </w:rPr>
        <w:t>AT focuses on delivery and, therefore, builds on strategic partnerships to maximise the utilisation of resources and to avoid duplication</w:t>
      </w:r>
      <w:r w:rsidR="00EF6DD0" w:rsidRPr="003458D3">
        <w:rPr>
          <w:rFonts w:ascii="Century Gothic" w:hAnsi="Century Gothic" w:cs="Arial"/>
          <w:lang w:val="en-GB"/>
        </w:rPr>
        <w:t>.</w:t>
      </w:r>
    </w:p>
    <w:p w:rsidR="00D62549" w:rsidRPr="003458D3" w:rsidRDefault="00D62549" w:rsidP="003458D3">
      <w:pPr>
        <w:ind w:left="720"/>
        <w:jc w:val="both"/>
        <w:rPr>
          <w:rFonts w:ascii="Century Gothic" w:hAnsi="Century Gothic" w:cs="Arial"/>
          <w:lang w:val="en-GB"/>
        </w:rPr>
      </w:pPr>
    </w:p>
    <w:p w:rsidR="003458D3" w:rsidRDefault="003458D3" w:rsidP="003458D3">
      <w:pPr>
        <w:autoSpaceDE w:val="0"/>
        <w:autoSpaceDN w:val="0"/>
        <w:jc w:val="both"/>
        <w:rPr>
          <w:rFonts w:ascii="Century Gothic" w:hAnsi="Century Gothic" w:cs="Arial"/>
          <w:b/>
          <w:bCs/>
          <w:color w:val="C00000"/>
        </w:rPr>
      </w:pPr>
    </w:p>
    <w:p w:rsidR="003458D3" w:rsidRDefault="003458D3" w:rsidP="003458D3">
      <w:pPr>
        <w:autoSpaceDE w:val="0"/>
        <w:autoSpaceDN w:val="0"/>
        <w:jc w:val="both"/>
        <w:rPr>
          <w:rFonts w:ascii="Century Gothic" w:hAnsi="Century Gothic" w:cs="Arial"/>
          <w:b/>
          <w:bCs/>
          <w:color w:val="C00000"/>
        </w:rPr>
      </w:pPr>
    </w:p>
    <w:p w:rsidR="003458D3" w:rsidRDefault="003458D3" w:rsidP="003458D3">
      <w:pPr>
        <w:autoSpaceDE w:val="0"/>
        <w:autoSpaceDN w:val="0"/>
        <w:jc w:val="both"/>
        <w:rPr>
          <w:rFonts w:ascii="Century Gothic" w:hAnsi="Century Gothic" w:cs="Arial"/>
          <w:b/>
          <w:bCs/>
          <w:color w:val="C00000"/>
        </w:rPr>
      </w:pPr>
    </w:p>
    <w:p w:rsidR="00476E1E" w:rsidRDefault="00F33F11" w:rsidP="003458D3">
      <w:pPr>
        <w:autoSpaceDE w:val="0"/>
        <w:autoSpaceDN w:val="0"/>
        <w:jc w:val="both"/>
        <w:rPr>
          <w:rFonts w:ascii="Century Gothic" w:hAnsi="Century Gothic" w:cs="Arial"/>
          <w:b/>
          <w:bCs/>
          <w:color w:val="C00000"/>
        </w:rPr>
      </w:pPr>
      <w:r w:rsidRPr="003458D3">
        <w:rPr>
          <w:rFonts w:ascii="Century Gothic" w:hAnsi="Century Gothic" w:cs="Arial"/>
          <w:b/>
          <w:bCs/>
          <w:color w:val="C00000"/>
        </w:rPr>
        <w:t>IMPACT:</w:t>
      </w:r>
    </w:p>
    <w:p w:rsidR="003458D3" w:rsidRPr="003458D3" w:rsidRDefault="003458D3" w:rsidP="003458D3">
      <w:pPr>
        <w:autoSpaceDE w:val="0"/>
        <w:autoSpaceDN w:val="0"/>
        <w:jc w:val="both"/>
        <w:rPr>
          <w:rFonts w:ascii="Century Gothic" w:hAnsi="Century Gothic" w:cs="Arial"/>
          <w:b/>
          <w:bCs/>
          <w:color w:val="C00000"/>
        </w:rPr>
      </w:pPr>
    </w:p>
    <w:p w:rsidR="00476E1E" w:rsidRPr="003458D3" w:rsidRDefault="00476E1E"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 xml:space="preserve">Up to 20 000 </w:t>
      </w:r>
      <w:r w:rsidR="0005553D" w:rsidRPr="003458D3">
        <w:rPr>
          <w:rFonts w:ascii="Century Gothic" w:hAnsi="Century Gothic" w:cs="Arial"/>
          <w:bCs/>
          <w:sz w:val="22"/>
          <w:szCs w:val="22"/>
        </w:rPr>
        <w:t>beneficiaries</w:t>
      </w:r>
      <w:r w:rsidRPr="003458D3">
        <w:rPr>
          <w:rFonts w:ascii="Century Gothic" w:hAnsi="Century Gothic" w:cs="Arial"/>
          <w:bCs/>
          <w:sz w:val="22"/>
          <w:szCs w:val="22"/>
        </w:rPr>
        <w:t xml:space="preserve"> receive appropriate educational, nutritional</w:t>
      </w:r>
      <w:r w:rsidR="0005553D" w:rsidRPr="003458D3">
        <w:rPr>
          <w:rFonts w:ascii="Century Gothic" w:hAnsi="Century Gothic" w:cs="Arial"/>
          <w:bCs/>
          <w:sz w:val="22"/>
          <w:szCs w:val="22"/>
        </w:rPr>
        <w:t>, family</w:t>
      </w:r>
      <w:r w:rsidRPr="003458D3">
        <w:rPr>
          <w:rFonts w:ascii="Century Gothic" w:hAnsi="Century Gothic" w:cs="Arial"/>
          <w:bCs/>
          <w:sz w:val="22"/>
          <w:szCs w:val="22"/>
        </w:rPr>
        <w:t xml:space="preserve"> and health interventions necessary for sound development;</w:t>
      </w:r>
    </w:p>
    <w:p w:rsidR="00B61B40" w:rsidRPr="003458D3" w:rsidRDefault="00CD5347"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 xml:space="preserve">Over 500 </w:t>
      </w:r>
      <w:r w:rsidR="00B61B40" w:rsidRPr="003458D3">
        <w:rPr>
          <w:rFonts w:ascii="Century Gothic" w:hAnsi="Century Gothic" w:cs="Arial"/>
          <w:bCs/>
          <w:sz w:val="22"/>
          <w:szCs w:val="22"/>
        </w:rPr>
        <w:t>people placed in entry level jobs/ learnership/internships over the last 2 years</w:t>
      </w:r>
      <w:r w:rsidR="002B026A" w:rsidRPr="003458D3">
        <w:rPr>
          <w:rFonts w:ascii="Century Gothic" w:hAnsi="Century Gothic" w:cs="Arial"/>
          <w:bCs/>
          <w:sz w:val="22"/>
          <w:szCs w:val="22"/>
        </w:rPr>
        <w:t>;</w:t>
      </w:r>
    </w:p>
    <w:p w:rsidR="00A65DB0" w:rsidRPr="003458D3" w:rsidRDefault="00CD5347"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1300</w:t>
      </w:r>
      <w:r w:rsidR="00A65DB0" w:rsidRPr="003458D3">
        <w:rPr>
          <w:rFonts w:ascii="Century Gothic" w:hAnsi="Century Gothic" w:cs="Arial"/>
          <w:bCs/>
          <w:sz w:val="22"/>
          <w:szCs w:val="22"/>
        </w:rPr>
        <w:t xml:space="preserve"> young people skilled to become employable over the last 2 years</w:t>
      </w:r>
      <w:r w:rsidR="002B026A" w:rsidRPr="003458D3">
        <w:rPr>
          <w:rFonts w:ascii="Century Gothic" w:hAnsi="Century Gothic" w:cs="Arial"/>
          <w:bCs/>
          <w:sz w:val="22"/>
          <w:szCs w:val="22"/>
        </w:rPr>
        <w:t>;</w:t>
      </w:r>
    </w:p>
    <w:p w:rsidR="00C03C4F" w:rsidRPr="003458D3" w:rsidRDefault="003E6EE5"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99% Matric Pass Rate</w:t>
      </w:r>
      <w:r w:rsidR="0005553D" w:rsidRPr="003458D3">
        <w:rPr>
          <w:rFonts w:ascii="Century Gothic" w:hAnsi="Century Gothic" w:cs="Arial"/>
          <w:bCs/>
          <w:sz w:val="22"/>
          <w:szCs w:val="22"/>
        </w:rPr>
        <w:t xml:space="preserve"> with 66 Distinctions </w:t>
      </w:r>
      <w:r w:rsidR="00476E1E" w:rsidRPr="003458D3">
        <w:rPr>
          <w:rFonts w:ascii="Century Gothic" w:hAnsi="Century Gothic" w:cs="Arial"/>
          <w:bCs/>
          <w:sz w:val="22"/>
          <w:szCs w:val="22"/>
        </w:rPr>
        <w:t xml:space="preserve">in 2014 </w:t>
      </w:r>
    </w:p>
    <w:p w:rsidR="00B61B40" w:rsidRPr="003458D3" w:rsidRDefault="00476E1E"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1</w:t>
      </w:r>
      <w:r w:rsidR="002B026A" w:rsidRPr="003458D3">
        <w:rPr>
          <w:rFonts w:ascii="Century Gothic" w:hAnsi="Century Gothic" w:cs="Arial"/>
          <w:bCs/>
          <w:sz w:val="22"/>
          <w:szCs w:val="22"/>
        </w:rPr>
        <w:t>,</w:t>
      </w:r>
      <w:r w:rsidRPr="003458D3">
        <w:rPr>
          <w:rFonts w:ascii="Century Gothic" w:hAnsi="Century Gothic" w:cs="Arial"/>
          <w:bCs/>
          <w:sz w:val="22"/>
          <w:szCs w:val="22"/>
        </w:rPr>
        <w:t>200 preschool beneficiaries reached per</w:t>
      </w:r>
      <w:r w:rsidR="002B026A" w:rsidRPr="003458D3">
        <w:rPr>
          <w:rFonts w:ascii="Century Gothic" w:hAnsi="Century Gothic" w:cs="Arial"/>
          <w:bCs/>
          <w:sz w:val="22"/>
          <w:szCs w:val="22"/>
        </w:rPr>
        <w:t xml:space="preserve"> </w:t>
      </w:r>
      <w:r w:rsidRPr="003458D3">
        <w:rPr>
          <w:rFonts w:ascii="Century Gothic" w:hAnsi="Century Gothic" w:cs="Arial"/>
          <w:bCs/>
          <w:sz w:val="22"/>
          <w:szCs w:val="22"/>
        </w:rPr>
        <w:t>a</w:t>
      </w:r>
      <w:r w:rsidR="002B026A" w:rsidRPr="003458D3">
        <w:rPr>
          <w:rFonts w:ascii="Century Gothic" w:hAnsi="Century Gothic" w:cs="Arial"/>
          <w:bCs/>
          <w:sz w:val="22"/>
          <w:szCs w:val="22"/>
        </w:rPr>
        <w:t>n</w:t>
      </w:r>
      <w:r w:rsidRPr="003458D3">
        <w:rPr>
          <w:rFonts w:ascii="Century Gothic" w:hAnsi="Century Gothic" w:cs="Arial"/>
          <w:bCs/>
          <w:sz w:val="22"/>
          <w:szCs w:val="22"/>
        </w:rPr>
        <w:t>num with early childhood development programmes</w:t>
      </w:r>
      <w:r w:rsidR="002B026A" w:rsidRPr="003458D3">
        <w:rPr>
          <w:rFonts w:ascii="Century Gothic" w:hAnsi="Century Gothic" w:cs="Arial"/>
          <w:bCs/>
          <w:sz w:val="22"/>
          <w:szCs w:val="22"/>
        </w:rPr>
        <w:t>;</w:t>
      </w:r>
      <w:r w:rsidRPr="003458D3">
        <w:rPr>
          <w:rFonts w:ascii="Century Gothic" w:hAnsi="Century Gothic" w:cs="Arial"/>
          <w:bCs/>
          <w:sz w:val="22"/>
          <w:szCs w:val="22"/>
        </w:rPr>
        <w:t xml:space="preserve"> with a</w:t>
      </w:r>
      <w:r w:rsidR="00A65DB0" w:rsidRPr="003458D3">
        <w:rPr>
          <w:rFonts w:ascii="Century Gothic" w:hAnsi="Century Gothic" w:cs="Arial"/>
          <w:bCs/>
          <w:sz w:val="22"/>
          <w:szCs w:val="22"/>
        </w:rPr>
        <w:t>pproximately 350 Grade R beneficiaries transition</w:t>
      </w:r>
      <w:r w:rsidRPr="003458D3">
        <w:rPr>
          <w:rFonts w:ascii="Century Gothic" w:hAnsi="Century Gothic" w:cs="Arial"/>
          <w:bCs/>
          <w:sz w:val="22"/>
          <w:szCs w:val="22"/>
        </w:rPr>
        <w:t>ing</w:t>
      </w:r>
      <w:r w:rsidR="00A65DB0" w:rsidRPr="003458D3">
        <w:rPr>
          <w:rFonts w:ascii="Century Gothic" w:hAnsi="Century Gothic" w:cs="Arial"/>
          <w:bCs/>
          <w:sz w:val="22"/>
          <w:szCs w:val="22"/>
        </w:rPr>
        <w:t xml:space="preserve"> into primary schools school ready </w:t>
      </w:r>
      <w:r w:rsidR="0005553D" w:rsidRPr="003458D3">
        <w:rPr>
          <w:rFonts w:ascii="Century Gothic" w:hAnsi="Century Gothic" w:cs="Arial"/>
          <w:bCs/>
          <w:sz w:val="22"/>
          <w:szCs w:val="22"/>
        </w:rPr>
        <w:t>per</w:t>
      </w:r>
      <w:r w:rsidR="002047E4" w:rsidRPr="003458D3">
        <w:rPr>
          <w:rFonts w:ascii="Century Gothic" w:hAnsi="Century Gothic" w:cs="Arial"/>
          <w:bCs/>
          <w:sz w:val="22"/>
          <w:szCs w:val="22"/>
        </w:rPr>
        <w:t xml:space="preserve"> </w:t>
      </w:r>
      <w:r w:rsidR="0005553D" w:rsidRPr="003458D3">
        <w:rPr>
          <w:rFonts w:ascii="Century Gothic" w:hAnsi="Century Gothic" w:cs="Arial"/>
          <w:bCs/>
          <w:sz w:val="22"/>
          <w:szCs w:val="22"/>
        </w:rPr>
        <w:t>annum</w:t>
      </w:r>
      <w:r w:rsidR="002B026A" w:rsidRPr="003458D3">
        <w:rPr>
          <w:rFonts w:ascii="Century Gothic" w:hAnsi="Century Gothic" w:cs="Arial"/>
          <w:bCs/>
          <w:sz w:val="22"/>
          <w:szCs w:val="22"/>
        </w:rPr>
        <w:t>.</w:t>
      </w:r>
    </w:p>
    <w:p w:rsidR="00A65DB0" w:rsidRPr="003458D3" w:rsidRDefault="00A65DB0"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Over 1000 families supported per</w:t>
      </w:r>
      <w:r w:rsidR="002B026A" w:rsidRPr="003458D3">
        <w:rPr>
          <w:rFonts w:ascii="Century Gothic" w:hAnsi="Century Gothic" w:cs="Arial"/>
          <w:bCs/>
          <w:sz w:val="22"/>
          <w:szCs w:val="22"/>
        </w:rPr>
        <w:t xml:space="preserve"> </w:t>
      </w:r>
      <w:r w:rsidRPr="003458D3">
        <w:rPr>
          <w:rFonts w:ascii="Century Gothic" w:hAnsi="Century Gothic" w:cs="Arial"/>
          <w:bCs/>
          <w:sz w:val="22"/>
          <w:szCs w:val="22"/>
        </w:rPr>
        <w:t>a</w:t>
      </w:r>
      <w:r w:rsidR="002B026A" w:rsidRPr="003458D3">
        <w:rPr>
          <w:rFonts w:ascii="Century Gothic" w:hAnsi="Century Gothic" w:cs="Arial"/>
          <w:bCs/>
          <w:sz w:val="22"/>
          <w:szCs w:val="22"/>
        </w:rPr>
        <w:t>n</w:t>
      </w:r>
      <w:r w:rsidRPr="003458D3">
        <w:rPr>
          <w:rFonts w:ascii="Century Gothic" w:hAnsi="Century Gothic" w:cs="Arial"/>
          <w:bCs/>
          <w:sz w:val="22"/>
          <w:szCs w:val="22"/>
        </w:rPr>
        <w:t>num to become self-sustainable</w:t>
      </w:r>
      <w:r w:rsidR="002B026A" w:rsidRPr="003458D3">
        <w:rPr>
          <w:rFonts w:ascii="Century Gothic" w:hAnsi="Century Gothic" w:cs="Arial"/>
          <w:bCs/>
          <w:sz w:val="22"/>
          <w:szCs w:val="22"/>
        </w:rPr>
        <w:t>;</w:t>
      </w:r>
      <w:r w:rsidRPr="003458D3">
        <w:rPr>
          <w:rFonts w:ascii="Century Gothic" w:hAnsi="Century Gothic" w:cs="Arial"/>
          <w:bCs/>
          <w:sz w:val="22"/>
          <w:szCs w:val="22"/>
        </w:rPr>
        <w:t xml:space="preserve"> </w:t>
      </w:r>
    </w:p>
    <w:p w:rsidR="00476E1E" w:rsidRPr="003458D3" w:rsidRDefault="00476E1E"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 xml:space="preserve">2.1 Million </w:t>
      </w:r>
      <w:r w:rsidR="0005553D" w:rsidRPr="003458D3">
        <w:rPr>
          <w:rFonts w:ascii="Century Gothic" w:hAnsi="Century Gothic" w:cs="Arial"/>
          <w:bCs/>
          <w:sz w:val="22"/>
          <w:szCs w:val="22"/>
        </w:rPr>
        <w:t>Meals</w:t>
      </w:r>
      <w:r w:rsidRPr="003458D3">
        <w:rPr>
          <w:rFonts w:ascii="Century Gothic" w:hAnsi="Century Gothic" w:cs="Arial"/>
          <w:bCs/>
          <w:sz w:val="22"/>
          <w:szCs w:val="22"/>
        </w:rPr>
        <w:t xml:space="preserve"> and food parcels served to the thousands of beneficiaries that participate in our cradle to career programmes</w:t>
      </w:r>
      <w:r w:rsidR="002B026A" w:rsidRPr="003458D3">
        <w:rPr>
          <w:rFonts w:ascii="Century Gothic" w:hAnsi="Century Gothic" w:cs="Arial"/>
          <w:bCs/>
          <w:sz w:val="22"/>
          <w:szCs w:val="22"/>
        </w:rPr>
        <w:t xml:space="preserve"> in the 2014 Financial Year;</w:t>
      </w:r>
    </w:p>
    <w:p w:rsidR="002047E4" w:rsidRPr="003458D3" w:rsidRDefault="002047E4"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10 568 women reached through Gender-based Violence outreaches</w:t>
      </w:r>
      <w:r w:rsidR="002B026A" w:rsidRPr="003458D3">
        <w:rPr>
          <w:rFonts w:ascii="Century Gothic" w:hAnsi="Century Gothic" w:cs="Arial"/>
          <w:bCs/>
          <w:sz w:val="22"/>
          <w:szCs w:val="22"/>
        </w:rPr>
        <w:t xml:space="preserve"> in the first quarter of 2015;</w:t>
      </w:r>
    </w:p>
    <w:p w:rsidR="00476E1E" w:rsidRPr="003458D3" w:rsidRDefault="002047E4" w:rsidP="003458D3">
      <w:pPr>
        <w:pStyle w:val="ListParagraph"/>
        <w:numPr>
          <w:ilvl w:val="0"/>
          <w:numId w:val="7"/>
        </w:numPr>
        <w:autoSpaceDE w:val="0"/>
        <w:autoSpaceDN w:val="0"/>
        <w:spacing w:before="0" w:after="0" w:line="240" w:lineRule="auto"/>
        <w:jc w:val="both"/>
        <w:rPr>
          <w:rFonts w:ascii="Century Gothic" w:hAnsi="Century Gothic" w:cs="Arial"/>
          <w:bCs/>
          <w:sz w:val="22"/>
          <w:szCs w:val="22"/>
        </w:rPr>
      </w:pPr>
      <w:r w:rsidRPr="003458D3">
        <w:rPr>
          <w:rFonts w:ascii="Century Gothic" w:hAnsi="Century Gothic" w:cs="Arial"/>
          <w:bCs/>
          <w:sz w:val="22"/>
          <w:szCs w:val="22"/>
        </w:rPr>
        <w:t>5800 young women</w:t>
      </w:r>
      <w:r w:rsidR="002B026A" w:rsidRPr="003458D3">
        <w:rPr>
          <w:rFonts w:ascii="Century Gothic" w:hAnsi="Century Gothic" w:cs="Arial"/>
          <w:bCs/>
          <w:sz w:val="22"/>
          <w:szCs w:val="22"/>
        </w:rPr>
        <w:t xml:space="preserve"> trained, supported and mobilised </w:t>
      </w:r>
      <w:r w:rsidRPr="003458D3">
        <w:rPr>
          <w:rFonts w:ascii="Century Gothic" w:hAnsi="Century Gothic" w:cs="Arial"/>
          <w:bCs/>
          <w:sz w:val="22"/>
          <w:szCs w:val="22"/>
        </w:rPr>
        <w:t xml:space="preserve">to </w:t>
      </w:r>
      <w:r w:rsidR="002B026A" w:rsidRPr="003458D3">
        <w:rPr>
          <w:rFonts w:ascii="Century Gothic" w:hAnsi="Century Gothic" w:cs="Arial"/>
          <w:bCs/>
          <w:sz w:val="22"/>
          <w:szCs w:val="22"/>
        </w:rPr>
        <w:t xml:space="preserve">lobby for </w:t>
      </w:r>
      <w:r w:rsidRPr="003458D3">
        <w:rPr>
          <w:rFonts w:ascii="Century Gothic" w:hAnsi="Century Gothic" w:cs="Arial"/>
          <w:bCs/>
          <w:sz w:val="22"/>
          <w:szCs w:val="22"/>
        </w:rPr>
        <w:t>work rights and sexual and reproductive health rights</w:t>
      </w:r>
      <w:r w:rsidR="002B026A" w:rsidRPr="003458D3">
        <w:rPr>
          <w:rFonts w:ascii="Century Gothic" w:hAnsi="Century Gothic" w:cs="Arial"/>
          <w:bCs/>
          <w:sz w:val="22"/>
          <w:szCs w:val="22"/>
        </w:rPr>
        <w:t xml:space="preserve"> in the last quarter</w:t>
      </w:r>
      <w:r w:rsidRPr="003458D3">
        <w:rPr>
          <w:rFonts w:ascii="Century Gothic" w:hAnsi="Century Gothic" w:cs="Arial"/>
          <w:bCs/>
          <w:sz w:val="22"/>
          <w:szCs w:val="22"/>
        </w:rPr>
        <w:t xml:space="preserve">. </w:t>
      </w:r>
    </w:p>
    <w:p w:rsidR="00F33F11" w:rsidRPr="003458D3" w:rsidRDefault="00F33F11" w:rsidP="003458D3">
      <w:pPr>
        <w:autoSpaceDE w:val="0"/>
        <w:autoSpaceDN w:val="0"/>
        <w:jc w:val="both"/>
        <w:rPr>
          <w:rFonts w:ascii="Century Gothic" w:hAnsi="Century Gothic" w:cs="Arial"/>
          <w:b/>
          <w:bCs/>
          <w:color w:val="C00000"/>
        </w:rPr>
      </w:pPr>
    </w:p>
    <w:p w:rsidR="00F33F11" w:rsidRPr="003458D3" w:rsidRDefault="00F33F11" w:rsidP="003458D3">
      <w:pPr>
        <w:autoSpaceDE w:val="0"/>
        <w:autoSpaceDN w:val="0"/>
        <w:jc w:val="both"/>
        <w:rPr>
          <w:rFonts w:ascii="Century Gothic" w:hAnsi="Century Gothic" w:cs="Arial"/>
          <w:b/>
          <w:bCs/>
          <w:color w:val="C00000"/>
        </w:rPr>
      </w:pPr>
      <w:r w:rsidRPr="003458D3">
        <w:rPr>
          <w:rFonts w:ascii="Century Gothic" w:hAnsi="Century Gothic" w:cs="Arial"/>
          <w:b/>
          <w:bCs/>
          <w:color w:val="C00000"/>
        </w:rPr>
        <w:t>WHAT WILL YOUR INVESTMENT PROVIDE?</w:t>
      </w:r>
    </w:p>
    <w:p w:rsidR="003458D3" w:rsidRP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$100 gives one girl the gift of nursery school, inclusive of two hot meals a day for one month. </w:t>
      </w:r>
    </w:p>
    <w:p w:rsidR="003458D3" w:rsidRP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$300 provides a girl with a disability and her family access to our Empowerment Program.</w:t>
      </w:r>
    </w:p>
    <w:p w:rsidR="003458D3" w:rsidRP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$600 opens a new world of possibilities for a young girl to become employable through our marquee Skill Development and Career Readiness Program.</w:t>
      </w:r>
    </w:p>
    <w:p w:rsidR="003458D3" w:rsidRP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$1,200 supports the Cradle to Career development of two young girls for one year.</w:t>
      </w:r>
    </w:p>
    <w:p w:rsidR="003458D3" w:rsidRP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$10,000 pays for an entire nursery school class for six months.</w:t>
      </w:r>
    </w:p>
    <w:p w:rsidR="003458D3" w:rsidRDefault="003458D3" w:rsidP="003458D3">
      <w:pPr>
        <w:numPr>
          <w:ilvl w:val="0"/>
          <w:numId w:val="16"/>
        </w:numPr>
        <w:spacing w:before="100" w:beforeAutospacing="1" w:after="100" w:afterAutospacing="1"/>
        <w:jc w:val="both"/>
        <w:rPr>
          <w:rFonts w:ascii="Century Gothic" w:eastAsia="Times New Roman" w:hAnsi="Century Gothic" w:cs="Times New Roman"/>
          <w:sz w:val="24"/>
          <w:szCs w:val="24"/>
        </w:rPr>
      </w:pPr>
      <w:r w:rsidRPr="003458D3">
        <w:rPr>
          <w:rFonts w:ascii="Century Gothic" w:eastAsia="Times New Roman" w:hAnsi="Century Gothic" w:cs="Times New Roman"/>
          <w:sz w:val="24"/>
          <w:szCs w:val="24"/>
        </w:rPr>
        <w:t>$20,000 makes it possible to run an entire nursery school class for an entire year. </w:t>
      </w:r>
    </w:p>
    <w:p w:rsidR="003458D3" w:rsidRPr="003458D3" w:rsidRDefault="003458D3" w:rsidP="003458D3">
      <w:pPr>
        <w:autoSpaceDE w:val="0"/>
        <w:autoSpaceDN w:val="0"/>
        <w:jc w:val="both"/>
        <w:rPr>
          <w:rFonts w:ascii="Century Gothic" w:hAnsi="Century Gothic" w:cs="Arial"/>
          <w:b/>
          <w:bCs/>
        </w:rPr>
      </w:pPr>
    </w:p>
    <w:p w:rsidR="003458D3" w:rsidRDefault="003458D3" w:rsidP="003458D3">
      <w:pPr>
        <w:autoSpaceDE w:val="0"/>
        <w:autoSpaceDN w:val="0"/>
        <w:jc w:val="both"/>
        <w:rPr>
          <w:rFonts w:ascii="Century Gothic" w:hAnsi="Century Gothic" w:cs="Arial"/>
          <w:bCs/>
          <w:lang w:val="en-US"/>
        </w:rPr>
      </w:pPr>
      <w:r w:rsidRPr="003458D3">
        <w:rPr>
          <w:rFonts w:ascii="Century Gothic" w:hAnsi="Century Gothic" w:cs="Arial"/>
          <w:bCs/>
          <w:lang w:val="en-US"/>
        </w:rPr>
        <w:t>Your investment makes certain we provide women and girls with life changing skills, and a safe and secure environment where they can flourish. </w:t>
      </w:r>
      <w:r>
        <w:rPr>
          <w:rFonts w:ascii="Century Gothic" w:hAnsi="Century Gothic" w:cs="Arial"/>
          <w:bCs/>
          <w:lang w:val="en-US"/>
        </w:rPr>
        <w:t xml:space="preserve">With your contribution we would be able to expand our outreach and continue serving one of the most vulnerable population in South Africa. </w:t>
      </w:r>
    </w:p>
    <w:p w:rsidR="003458D3" w:rsidRPr="003458D3" w:rsidRDefault="003458D3" w:rsidP="003458D3">
      <w:pPr>
        <w:autoSpaceDE w:val="0"/>
        <w:autoSpaceDN w:val="0"/>
        <w:jc w:val="both"/>
        <w:rPr>
          <w:rFonts w:ascii="Century Gothic" w:hAnsi="Century Gothic" w:cs="Arial"/>
          <w:bCs/>
          <w:lang w:val="en-US"/>
        </w:rPr>
      </w:pPr>
    </w:p>
    <w:p w:rsidR="003458D3" w:rsidRPr="003458D3" w:rsidRDefault="003458D3" w:rsidP="003458D3">
      <w:pPr>
        <w:autoSpaceDE w:val="0"/>
        <w:autoSpaceDN w:val="0"/>
        <w:jc w:val="both"/>
        <w:rPr>
          <w:rFonts w:ascii="Century Gothic" w:hAnsi="Century Gothic" w:cs="Arial"/>
          <w:bCs/>
          <w:lang w:val="en-US"/>
        </w:rPr>
      </w:pPr>
      <w:r w:rsidRPr="003458D3">
        <w:rPr>
          <w:rFonts w:ascii="Century Gothic" w:hAnsi="Century Gothic" w:cs="Arial"/>
          <w:bCs/>
          <w:lang w:val="en-US"/>
        </w:rPr>
        <w:t>On behalf of our 19,000 beneficiaries and 600+ team members, thank you in advance for your support!</w:t>
      </w:r>
    </w:p>
    <w:p w:rsidR="003458D3" w:rsidRPr="003458D3" w:rsidRDefault="003458D3" w:rsidP="003458D3">
      <w:pPr>
        <w:autoSpaceDE w:val="0"/>
        <w:autoSpaceDN w:val="0"/>
        <w:jc w:val="both"/>
        <w:rPr>
          <w:rFonts w:ascii="Century Gothic" w:hAnsi="Century Gothic" w:cs="Arial"/>
          <w:bCs/>
          <w:color w:val="C00000"/>
        </w:rPr>
      </w:pPr>
    </w:p>
    <w:p w:rsidR="003458D3" w:rsidRPr="003458D3" w:rsidRDefault="003458D3" w:rsidP="003458D3">
      <w:pPr>
        <w:spacing w:before="100" w:beforeAutospacing="1" w:after="100" w:afterAutospacing="1"/>
        <w:jc w:val="both"/>
        <w:rPr>
          <w:rFonts w:ascii="Century Gothic" w:eastAsia="Times New Roman" w:hAnsi="Century Gothic" w:cs="Times New Roman"/>
          <w:sz w:val="24"/>
          <w:szCs w:val="24"/>
        </w:rPr>
      </w:pPr>
    </w:p>
    <w:p w:rsidR="00D00DA7" w:rsidRPr="003458D3" w:rsidRDefault="00D00DA7" w:rsidP="003458D3">
      <w:pPr>
        <w:autoSpaceDE w:val="0"/>
        <w:autoSpaceDN w:val="0"/>
        <w:jc w:val="both"/>
        <w:rPr>
          <w:rFonts w:ascii="Century Gothic" w:hAnsi="Century Gothic" w:cs="Arial"/>
        </w:rPr>
      </w:pPr>
    </w:p>
    <w:sectPr w:rsidR="00D00DA7" w:rsidRPr="003458D3" w:rsidSect="002B026A">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5F" w:rsidRDefault="009B095F" w:rsidP="00D62549">
      <w:r>
        <w:separator/>
      </w:r>
    </w:p>
  </w:endnote>
  <w:endnote w:type="continuationSeparator" w:id="0">
    <w:p w:rsidR="009B095F" w:rsidRDefault="009B095F" w:rsidP="00D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ll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938668"/>
      <w:docPartObj>
        <w:docPartGallery w:val="Page Numbers (Bottom of Page)"/>
        <w:docPartUnique/>
      </w:docPartObj>
    </w:sdtPr>
    <w:sdtEndPr>
      <w:rPr>
        <w:color w:val="7F7F7F" w:themeColor="background1" w:themeShade="7F"/>
        <w:spacing w:val="60"/>
      </w:rPr>
    </w:sdtEndPr>
    <w:sdtContent>
      <w:p w:rsidR="002B026A" w:rsidRDefault="002B026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17D40" w:rsidRPr="00C17D40">
          <w:rPr>
            <w:b/>
            <w:bCs/>
            <w:noProof/>
          </w:rPr>
          <w:t>3</w:t>
        </w:r>
        <w:r>
          <w:rPr>
            <w:b/>
            <w:bCs/>
            <w:noProof/>
          </w:rPr>
          <w:fldChar w:fldCharType="end"/>
        </w:r>
        <w:r>
          <w:rPr>
            <w:b/>
            <w:bCs/>
          </w:rPr>
          <w:t xml:space="preserve"> | </w:t>
        </w:r>
        <w:r>
          <w:rPr>
            <w:color w:val="7F7F7F" w:themeColor="background1" w:themeShade="7F"/>
            <w:spacing w:val="60"/>
          </w:rPr>
          <w:t>Page</w:t>
        </w:r>
      </w:p>
    </w:sdtContent>
  </w:sdt>
  <w:p w:rsidR="002B026A" w:rsidRDefault="002B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5F" w:rsidRDefault="009B095F" w:rsidP="00D62549">
      <w:r>
        <w:separator/>
      </w:r>
    </w:p>
  </w:footnote>
  <w:footnote w:type="continuationSeparator" w:id="0">
    <w:p w:rsidR="009B095F" w:rsidRDefault="009B095F" w:rsidP="00D62549">
      <w:r>
        <w:continuationSeparator/>
      </w:r>
    </w:p>
  </w:footnote>
  <w:footnote w:id="1">
    <w:p w:rsidR="001F35AA" w:rsidRDefault="001F35AA" w:rsidP="001F35AA">
      <w:pPr>
        <w:pStyle w:val="FootnoteText"/>
      </w:pPr>
      <w:r>
        <w:rPr>
          <w:rStyle w:val="FootnoteReference"/>
        </w:rPr>
        <w:footnoteRef/>
      </w:r>
      <w:r>
        <w:t xml:space="preserve"> Report on the Status of Woman in South African Economy August 2015 p11 Office of the Presidency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A7" w:rsidRPr="002B026A" w:rsidRDefault="003458D3" w:rsidP="00D00DA7">
    <w:pPr>
      <w:pStyle w:val="Footer"/>
      <w:rPr>
        <w:smallCaps/>
      </w:rPr>
    </w:pPr>
    <w:r w:rsidRPr="00B61B40">
      <w:rPr>
        <w:rFonts w:ascii="Century Gothic" w:hAnsi="Century Gothic"/>
        <w:b/>
        <w:bCs/>
        <w:noProof/>
        <w:lang w:val="en-US"/>
      </w:rPr>
      <w:drawing>
        <wp:anchor distT="0" distB="0" distL="114300" distR="114300" simplePos="0" relativeHeight="251662336" behindDoc="0" locked="0" layoutInCell="1" allowOverlap="1" wp14:anchorId="0E5FBDB6" wp14:editId="09FDA944">
          <wp:simplePos x="0" y="0"/>
          <wp:positionH relativeFrom="column">
            <wp:posOffset>5419725</wp:posOffset>
          </wp:positionH>
          <wp:positionV relativeFrom="paragraph">
            <wp:posOffset>-268604</wp:posOffset>
          </wp:positionV>
          <wp:extent cx="909320" cy="710894"/>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KKUNSRV01\users\onyin\Documents\New Afrika Tikkun logo.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6639" cy="7166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DA7" w:rsidRPr="002B026A">
      <w:rPr>
        <w:b/>
        <w:smallCaps/>
      </w:rPr>
      <w:t>Concept Note</w:t>
    </w:r>
    <w:r w:rsidR="00D00DA7" w:rsidRPr="002B026A">
      <w:rPr>
        <w:smallCaps/>
      </w:rPr>
      <w:t>: Supporting Women in the Township: Afrika Tikkun’s Cradle to Career Model</w:t>
    </w:r>
    <w:r w:rsidRPr="003458D3">
      <w:rPr>
        <w:rFonts w:ascii="Century Gothic" w:hAnsi="Century Gothic"/>
        <w:b/>
        <w:bCs/>
        <w:noProof/>
        <w:lang w:val="en-US"/>
      </w:rPr>
      <w:t xml:space="preserve"> </w:t>
    </w:r>
  </w:p>
  <w:p w:rsidR="00D62549" w:rsidRDefault="00D62549" w:rsidP="00D625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D3" w:rsidRDefault="003458D3">
    <w:pPr>
      <w:pStyle w:val="Header"/>
    </w:pPr>
    <w:r w:rsidRPr="00B61B40">
      <w:rPr>
        <w:rFonts w:ascii="Century Gothic" w:hAnsi="Century Gothic"/>
        <w:b/>
        <w:bCs/>
        <w:noProof/>
        <w:lang w:val="en-US"/>
      </w:rPr>
      <w:drawing>
        <wp:anchor distT="0" distB="0" distL="114300" distR="114300" simplePos="0" relativeHeight="251660288" behindDoc="0" locked="0" layoutInCell="1" allowOverlap="1" wp14:anchorId="52916CB4" wp14:editId="30042436">
          <wp:simplePos x="0" y="0"/>
          <wp:positionH relativeFrom="column">
            <wp:posOffset>5305425</wp:posOffset>
          </wp:positionH>
          <wp:positionV relativeFrom="paragraph">
            <wp:posOffset>-267335</wp:posOffset>
          </wp:positionV>
          <wp:extent cx="1157446" cy="90487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KKUNSRV01\users\onyin\Documents\New Afrika Tikkun logo.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7446"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B49"/>
    <w:multiLevelType w:val="hybridMultilevel"/>
    <w:tmpl w:val="F3049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5C3FAA"/>
    <w:multiLevelType w:val="multilevel"/>
    <w:tmpl w:val="47EE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C182D"/>
    <w:multiLevelType w:val="hybridMultilevel"/>
    <w:tmpl w:val="7A28CC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9B74B8"/>
    <w:multiLevelType w:val="hybridMultilevel"/>
    <w:tmpl w:val="02A85E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9857FD"/>
    <w:multiLevelType w:val="hybridMultilevel"/>
    <w:tmpl w:val="9C8E7DC4"/>
    <w:lvl w:ilvl="0" w:tplc="524EE51A">
      <w:start w:val="1"/>
      <w:numFmt w:val="bullet"/>
      <w:lvlText w:val=""/>
      <w:lvlJc w:val="left"/>
      <w:pPr>
        <w:tabs>
          <w:tab w:val="num" w:pos="720"/>
        </w:tabs>
        <w:ind w:left="720" w:hanging="360"/>
      </w:pPr>
      <w:rPr>
        <w:rFonts w:ascii="Wingdings" w:hAnsi="Wingdings" w:hint="default"/>
      </w:rPr>
    </w:lvl>
    <w:lvl w:ilvl="1" w:tplc="D4D22488" w:tentative="1">
      <w:start w:val="1"/>
      <w:numFmt w:val="bullet"/>
      <w:lvlText w:val=""/>
      <w:lvlJc w:val="left"/>
      <w:pPr>
        <w:tabs>
          <w:tab w:val="num" w:pos="1440"/>
        </w:tabs>
        <w:ind w:left="1440" w:hanging="360"/>
      </w:pPr>
      <w:rPr>
        <w:rFonts w:ascii="Wingdings" w:hAnsi="Wingdings" w:hint="default"/>
      </w:rPr>
    </w:lvl>
    <w:lvl w:ilvl="2" w:tplc="D2908316" w:tentative="1">
      <w:start w:val="1"/>
      <w:numFmt w:val="bullet"/>
      <w:lvlText w:val=""/>
      <w:lvlJc w:val="left"/>
      <w:pPr>
        <w:tabs>
          <w:tab w:val="num" w:pos="2160"/>
        </w:tabs>
        <w:ind w:left="2160" w:hanging="360"/>
      </w:pPr>
      <w:rPr>
        <w:rFonts w:ascii="Wingdings" w:hAnsi="Wingdings" w:hint="default"/>
      </w:rPr>
    </w:lvl>
    <w:lvl w:ilvl="3" w:tplc="65A01648" w:tentative="1">
      <w:start w:val="1"/>
      <w:numFmt w:val="bullet"/>
      <w:lvlText w:val=""/>
      <w:lvlJc w:val="left"/>
      <w:pPr>
        <w:tabs>
          <w:tab w:val="num" w:pos="2880"/>
        </w:tabs>
        <w:ind w:left="2880" w:hanging="360"/>
      </w:pPr>
      <w:rPr>
        <w:rFonts w:ascii="Wingdings" w:hAnsi="Wingdings" w:hint="default"/>
      </w:rPr>
    </w:lvl>
    <w:lvl w:ilvl="4" w:tplc="2056E84A" w:tentative="1">
      <w:start w:val="1"/>
      <w:numFmt w:val="bullet"/>
      <w:lvlText w:val=""/>
      <w:lvlJc w:val="left"/>
      <w:pPr>
        <w:tabs>
          <w:tab w:val="num" w:pos="3600"/>
        </w:tabs>
        <w:ind w:left="3600" w:hanging="360"/>
      </w:pPr>
      <w:rPr>
        <w:rFonts w:ascii="Wingdings" w:hAnsi="Wingdings" w:hint="default"/>
      </w:rPr>
    </w:lvl>
    <w:lvl w:ilvl="5" w:tplc="FFA04314" w:tentative="1">
      <w:start w:val="1"/>
      <w:numFmt w:val="bullet"/>
      <w:lvlText w:val=""/>
      <w:lvlJc w:val="left"/>
      <w:pPr>
        <w:tabs>
          <w:tab w:val="num" w:pos="4320"/>
        </w:tabs>
        <w:ind w:left="4320" w:hanging="360"/>
      </w:pPr>
      <w:rPr>
        <w:rFonts w:ascii="Wingdings" w:hAnsi="Wingdings" w:hint="default"/>
      </w:rPr>
    </w:lvl>
    <w:lvl w:ilvl="6" w:tplc="BD20F2F0" w:tentative="1">
      <w:start w:val="1"/>
      <w:numFmt w:val="bullet"/>
      <w:lvlText w:val=""/>
      <w:lvlJc w:val="left"/>
      <w:pPr>
        <w:tabs>
          <w:tab w:val="num" w:pos="5040"/>
        </w:tabs>
        <w:ind w:left="5040" w:hanging="360"/>
      </w:pPr>
      <w:rPr>
        <w:rFonts w:ascii="Wingdings" w:hAnsi="Wingdings" w:hint="default"/>
      </w:rPr>
    </w:lvl>
    <w:lvl w:ilvl="7" w:tplc="67F6CEE4" w:tentative="1">
      <w:start w:val="1"/>
      <w:numFmt w:val="bullet"/>
      <w:lvlText w:val=""/>
      <w:lvlJc w:val="left"/>
      <w:pPr>
        <w:tabs>
          <w:tab w:val="num" w:pos="5760"/>
        </w:tabs>
        <w:ind w:left="5760" w:hanging="360"/>
      </w:pPr>
      <w:rPr>
        <w:rFonts w:ascii="Wingdings" w:hAnsi="Wingdings" w:hint="default"/>
      </w:rPr>
    </w:lvl>
    <w:lvl w:ilvl="8" w:tplc="7DFEF1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E159C"/>
    <w:multiLevelType w:val="multilevel"/>
    <w:tmpl w:val="4B4AC0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7C453E4"/>
    <w:multiLevelType w:val="hybridMultilevel"/>
    <w:tmpl w:val="AA2A999C"/>
    <w:lvl w:ilvl="0" w:tplc="66A64504">
      <w:start w:val="1"/>
      <w:numFmt w:val="bullet"/>
      <w:lvlText w:val=""/>
      <w:lvlJc w:val="left"/>
      <w:pPr>
        <w:tabs>
          <w:tab w:val="num" w:pos="720"/>
        </w:tabs>
        <w:ind w:left="720" w:hanging="360"/>
      </w:pPr>
      <w:rPr>
        <w:rFonts w:ascii="Wingdings 2" w:hAnsi="Wingdings 2" w:hint="default"/>
        <w:color w:val="auto"/>
      </w:rPr>
    </w:lvl>
    <w:lvl w:ilvl="1" w:tplc="1C09000F">
      <w:start w:val="1"/>
      <w:numFmt w:val="decimal"/>
      <w:lvlText w:val="%2."/>
      <w:lvlJc w:val="left"/>
      <w:pPr>
        <w:tabs>
          <w:tab w:val="num" w:pos="1440"/>
        </w:tabs>
        <w:ind w:left="1440" w:hanging="360"/>
      </w:pPr>
      <w:rPr>
        <w:rFonts w:hint="default"/>
      </w:rPr>
    </w:lvl>
    <w:lvl w:ilvl="2" w:tplc="391AF7EC" w:tentative="1">
      <w:start w:val="1"/>
      <w:numFmt w:val="bullet"/>
      <w:lvlText w:val=""/>
      <w:lvlJc w:val="left"/>
      <w:pPr>
        <w:tabs>
          <w:tab w:val="num" w:pos="2160"/>
        </w:tabs>
        <w:ind w:left="2160" w:hanging="360"/>
      </w:pPr>
      <w:rPr>
        <w:rFonts w:ascii="Wingdings 2" w:hAnsi="Wingdings 2" w:hint="default"/>
      </w:rPr>
    </w:lvl>
    <w:lvl w:ilvl="3" w:tplc="B4549EF4" w:tentative="1">
      <w:start w:val="1"/>
      <w:numFmt w:val="bullet"/>
      <w:lvlText w:val=""/>
      <w:lvlJc w:val="left"/>
      <w:pPr>
        <w:tabs>
          <w:tab w:val="num" w:pos="2880"/>
        </w:tabs>
        <w:ind w:left="2880" w:hanging="360"/>
      </w:pPr>
      <w:rPr>
        <w:rFonts w:ascii="Wingdings 2" w:hAnsi="Wingdings 2" w:hint="default"/>
      </w:rPr>
    </w:lvl>
    <w:lvl w:ilvl="4" w:tplc="779AF40C" w:tentative="1">
      <w:start w:val="1"/>
      <w:numFmt w:val="bullet"/>
      <w:lvlText w:val=""/>
      <w:lvlJc w:val="left"/>
      <w:pPr>
        <w:tabs>
          <w:tab w:val="num" w:pos="3600"/>
        </w:tabs>
        <w:ind w:left="3600" w:hanging="360"/>
      </w:pPr>
      <w:rPr>
        <w:rFonts w:ascii="Wingdings 2" w:hAnsi="Wingdings 2" w:hint="default"/>
      </w:rPr>
    </w:lvl>
    <w:lvl w:ilvl="5" w:tplc="F3744DAA" w:tentative="1">
      <w:start w:val="1"/>
      <w:numFmt w:val="bullet"/>
      <w:lvlText w:val=""/>
      <w:lvlJc w:val="left"/>
      <w:pPr>
        <w:tabs>
          <w:tab w:val="num" w:pos="4320"/>
        </w:tabs>
        <w:ind w:left="4320" w:hanging="360"/>
      </w:pPr>
      <w:rPr>
        <w:rFonts w:ascii="Wingdings 2" w:hAnsi="Wingdings 2" w:hint="default"/>
      </w:rPr>
    </w:lvl>
    <w:lvl w:ilvl="6" w:tplc="D4A0A074" w:tentative="1">
      <w:start w:val="1"/>
      <w:numFmt w:val="bullet"/>
      <w:lvlText w:val=""/>
      <w:lvlJc w:val="left"/>
      <w:pPr>
        <w:tabs>
          <w:tab w:val="num" w:pos="5040"/>
        </w:tabs>
        <w:ind w:left="5040" w:hanging="360"/>
      </w:pPr>
      <w:rPr>
        <w:rFonts w:ascii="Wingdings 2" w:hAnsi="Wingdings 2" w:hint="default"/>
      </w:rPr>
    </w:lvl>
    <w:lvl w:ilvl="7" w:tplc="EA4ABA4A" w:tentative="1">
      <w:start w:val="1"/>
      <w:numFmt w:val="bullet"/>
      <w:lvlText w:val=""/>
      <w:lvlJc w:val="left"/>
      <w:pPr>
        <w:tabs>
          <w:tab w:val="num" w:pos="5760"/>
        </w:tabs>
        <w:ind w:left="5760" w:hanging="360"/>
      </w:pPr>
      <w:rPr>
        <w:rFonts w:ascii="Wingdings 2" w:hAnsi="Wingdings 2" w:hint="default"/>
      </w:rPr>
    </w:lvl>
    <w:lvl w:ilvl="8" w:tplc="632875F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E4A0FE4"/>
    <w:multiLevelType w:val="hybridMultilevel"/>
    <w:tmpl w:val="C10A1F50"/>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960A92"/>
    <w:multiLevelType w:val="hybridMultilevel"/>
    <w:tmpl w:val="D28A9C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500D02"/>
    <w:multiLevelType w:val="hybridMultilevel"/>
    <w:tmpl w:val="8542A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724A46"/>
    <w:multiLevelType w:val="hybridMultilevel"/>
    <w:tmpl w:val="40F447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3FF56DDF"/>
    <w:multiLevelType w:val="hybridMultilevel"/>
    <w:tmpl w:val="B10A79B6"/>
    <w:lvl w:ilvl="0" w:tplc="993ADE60">
      <w:start w:val="1"/>
      <w:numFmt w:val="bullet"/>
      <w:lvlText w:val="•"/>
      <w:lvlJc w:val="left"/>
      <w:pPr>
        <w:tabs>
          <w:tab w:val="num" w:pos="720"/>
        </w:tabs>
        <w:ind w:left="720" w:hanging="360"/>
      </w:pPr>
      <w:rPr>
        <w:rFonts w:ascii="Arial" w:hAnsi="Arial" w:hint="default"/>
      </w:rPr>
    </w:lvl>
    <w:lvl w:ilvl="1" w:tplc="885EEA00" w:tentative="1">
      <w:start w:val="1"/>
      <w:numFmt w:val="bullet"/>
      <w:lvlText w:val="•"/>
      <w:lvlJc w:val="left"/>
      <w:pPr>
        <w:tabs>
          <w:tab w:val="num" w:pos="1440"/>
        </w:tabs>
        <w:ind w:left="1440" w:hanging="360"/>
      </w:pPr>
      <w:rPr>
        <w:rFonts w:ascii="Arial" w:hAnsi="Arial" w:hint="default"/>
      </w:rPr>
    </w:lvl>
    <w:lvl w:ilvl="2" w:tplc="AD6A47FE" w:tentative="1">
      <w:start w:val="1"/>
      <w:numFmt w:val="bullet"/>
      <w:lvlText w:val="•"/>
      <w:lvlJc w:val="left"/>
      <w:pPr>
        <w:tabs>
          <w:tab w:val="num" w:pos="2160"/>
        </w:tabs>
        <w:ind w:left="2160" w:hanging="360"/>
      </w:pPr>
      <w:rPr>
        <w:rFonts w:ascii="Arial" w:hAnsi="Arial" w:hint="default"/>
      </w:rPr>
    </w:lvl>
    <w:lvl w:ilvl="3" w:tplc="4AE0CEFE" w:tentative="1">
      <w:start w:val="1"/>
      <w:numFmt w:val="bullet"/>
      <w:lvlText w:val="•"/>
      <w:lvlJc w:val="left"/>
      <w:pPr>
        <w:tabs>
          <w:tab w:val="num" w:pos="2880"/>
        </w:tabs>
        <w:ind w:left="2880" w:hanging="360"/>
      </w:pPr>
      <w:rPr>
        <w:rFonts w:ascii="Arial" w:hAnsi="Arial" w:hint="default"/>
      </w:rPr>
    </w:lvl>
    <w:lvl w:ilvl="4" w:tplc="94B0A122" w:tentative="1">
      <w:start w:val="1"/>
      <w:numFmt w:val="bullet"/>
      <w:lvlText w:val="•"/>
      <w:lvlJc w:val="left"/>
      <w:pPr>
        <w:tabs>
          <w:tab w:val="num" w:pos="3600"/>
        </w:tabs>
        <w:ind w:left="3600" w:hanging="360"/>
      </w:pPr>
      <w:rPr>
        <w:rFonts w:ascii="Arial" w:hAnsi="Arial" w:hint="default"/>
      </w:rPr>
    </w:lvl>
    <w:lvl w:ilvl="5" w:tplc="432E8D98" w:tentative="1">
      <w:start w:val="1"/>
      <w:numFmt w:val="bullet"/>
      <w:lvlText w:val="•"/>
      <w:lvlJc w:val="left"/>
      <w:pPr>
        <w:tabs>
          <w:tab w:val="num" w:pos="4320"/>
        </w:tabs>
        <w:ind w:left="4320" w:hanging="360"/>
      </w:pPr>
      <w:rPr>
        <w:rFonts w:ascii="Arial" w:hAnsi="Arial" w:hint="default"/>
      </w:rPr>
    </w:lvl>
    <w:lvl w:ilvl="6" w:tplc="6EAE6244" w:tentative="1">
      <w:start w:val="1"/>
      <w:numFmt w:val="bullet"/>
      <w:lvlText w:val="•"/>
      <w:lvlJc w:val="left"/>
      <w:pPr>
        <w:tabs>
          <w:tab w:val="num" w:pos="5040"/>
        </w:tabs>
        <w:ind w:left="5040" w:hanging="360"/>
      </w:pPr>
      <w:rPr>
        <w:rFonts w:ascii="Arial" w:hAnsi="Arial" w:hint="default"/>
      </w:rPr>
    </w:lvl>
    <w:lvl w:ilvl="7" w:tplc="43A6943A" w:tentative="1">
      <w:start w:val="1"/>
      <w:numFmt w:val="bullet"/>
      <w:lvlText w:val="•"/>
      <w:lvlJc w:val="left"/>
      <w:pPr>
        <w:tabs>
          <w:tab w:val="num" w:pos="5760"/>
        </w:tabs>
        <w:ind w:left="5760" w:hanging="360"/>
      </w:pPr>
      <w:rPr>
        <w:rFonts w:ascii="Arial" w:hAnsi="Arial" w:hint="default"/>
      </w:rPr>
    </w:lvl>
    <w:lvl w:ilvl="8" w:tplc="0AF6C7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E9398F"/>
    <w:multiLevelType w:val="hybridMultilevel"/>
    <w:tmpl w:val="DB12FA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549A5BE1"/>
    <w:multiLevelType w:val="hybridMultilevel"/>
    <w:tmpl w:val="1046B3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EF813DE"/>
    <w:multiLevelType w:val="hybridMultilevel"/>
    <w:tmpl w:val="9E0E00E6"/>
    <w:lvl w:ilvl="0" w:tplc="F78085B6">
      <w:start w:val="1"/>
      <w:numFmt w:val="bullet"/>
      <w:lvlText w:val=""/>
      <w:lvlJc w:val="left"/>
      <w:pPr>
        <w:tabs>
          <w:tab w:val="num" w:pos="720"/>
        </w:tabs>
        <w:ind w:left="720" w:hanging="360"/>
      </w:pPr>
      <w:rPr>
        <w:rFonts w:ascii="Wingdings" w:hAnsi="Wingdings" w:hint="default"/>
      </w:rPr>
    </w:lvl>
    <w:lvl w:ilvl="1" w:tplc="0D2217B0" w:tentative="1">
      <w:start w:val="1"/>
      <w:numFmt w:val="bullet"/>
      <w:lvlText w:val=""/>
      <w:lvlJc w:val="left"/>
      <w:pPr>
        <w:tabs>
          <w:tab w:val="num" w:pos="1440"/>
        </w:tabs>
        <w:ind w:left="1440" w:hanging="360"/>
      </w:pPr>
      <w:rPr>
        <w:rFonts w:ascii="Wingdings" w:hAnsi="Wingdings" w:hint="default"/>
      </w:rPr>
    </w:lvl>
    <w:lvl w:ilvl="2" w:tplc="348A1CB4" w:tentative="1">
      <w:start w:val="1"/>
      <w:numFmt w:val="bullet"/>
      <w:lvlText w:val=""/>
      <w:lvlJc w:val="left"/>
      <w:pPr>
        <w:tabs>
          <w:tab w:val="num" w:pos="2160"/>
        </w:tabs>
        <w:ind w:left="2160" w:hanging="360"/>
      </w:pPr>
      <w:rPr>
        <w:rFonts w:ascii="Wingdings" w:hAnsi="Wingdings" w:hint="default"/>
      </w:rPr>
    </w:lvl>
    <w:lvl w:ilvl="3" w:tplc="9DB4880A" w:tentative="1">
      <w:start w:val="1"/>
      <w:numFmt w:val="bullet"/>
      <w:lvlText w:val=""/>
      <w:lvlJc w:val="left"/>
      <w:pPr>
        <w:tabs>
          <w:tab w:val="num" w:pos="2880"/>
        </w:tabs>
        <w:ind w:left="2880" w:hanging="360"/>
      </w:pPr>
      <w:rPr>
        <w:rFonts w:ascii="Wingdings" w:hAnsi="Wingdings" w:hint="default"/>
      </w:rPr>
    </w:lvl>
    <w:lvl w:ilvl="4" w:tplc="91CE11E8" w:tentative="1">
      <w:start w:val="1"/>
      <w:numFmt w:val="bullet"/>
      <w:lvlText w:val=""/>
      <w:lvlJc w:val="left"/>
      <w:pPr>
        <w:tabs>
          <w:tab w:val="num" w:pos="3600"/>
        </w:tabs>
        <w:ind w:left="3600" w:hanging="360"/>
      </w:pPr>
      <w:rPr>
        <w:rFonts w:ascii="Wingdings" w:hAnsi="Wingdings" w:hint="default"/>
      </w:rPr>
    </w:lvl>
    <w:lvl w:ilvl="5" w:tplc="706073C4" w:tentative="1">
      <w:start w:val="1"/>
      <w:numFmt w:val="bullet"/>
      <w:lvlText w:val=""/>
      <w:lvlJc w:val="left"/>
      <w:pPr>
        <w:tabs>
          <w:tab w:val="num" w:pos="4320"/>
        </w:tabs>
        <w:ind w:left="4320" w:hanging="360"/>
      </w:pPr>
      <w:rPr>
        <w:rFonts w:ascii="Wingdings" w:hAnsi="Wingdings" w:hint="default"/>
      </w:rPr>
    </w:lvl>
    <w:lvl w:ilvl="6" w:tplc="902A0E56" w:tentative="1">
      <w:start w:val="1"/>
      <w:numFmt w:val="bullet"/>
      <w:lvlText w:val=""/>
      <w:lvlJc w:val="left"/>
      <w:pPr>
        <w:tabs>
          <w:tab w:val="num" w:pos="5040"/>
        </w:tabs>
        <w:ind w:left="5040" w:hanging="360"/>
      </w:pPr>
      <w:rPr>
        <w:rFonts w:ascii="Wingdings" w:hAnsi="Wingdings" w:hint="default"/>
      </w:rPr>
    </w:lvl>
    <w:lvl w:ilvl="7" w:tplc="6F56C4EE" w:tentative="1">
      <w:start w:val="1"/>
      <w:numFmt w:val="bullet"/>
      <w:lvlText w:val=""/>
      <w:lvlJc w:val="left"/>
      <w:pPr>
        <w:tabs>
          <w:tab w:val="num" w:pos="5760"/>
        </w:tabs>
        <w:ind w:left="5760" w:hanging="360"/>
      </w:pPr>
      <w:rPr>
        <w:rFonts w:ascii="Wingdings" w:hAnsi="Wingdings" w:hint="default"/>
      </w:rPr>
    </w:lvl>
    <w:lvl w:ilvl="8" w:tplc="870C61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9117A"/>
    <w:multiLevelType w:val="hybridMultilevel"/>
    <w:tmpl w:val="2B56F8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4"/>
  </w:num>
  <w:num w:numId="5">
    <w:abstractNumId w:val="13"/>
  </w:num>
  <w:num w:numId="6">
    <w:abstractNumId w:val="14"/>
  </w:num>
  <w:num w:numId="7">
    <w:abstractNumId w:val="7"/>
  </w:num>
  <w:num w:numId="8">
    <w:abstractNumId w:val="6"/>
  </w:num>
  <w:num w:numId="9">
    <w:abstractNumId w:val="0"/>
  </w:num>
  <w:num w:numId="10">
    <w:abstractNumId w:val="2"/>
  </w:num>
  <w:num w:numId="11">
    <w:abstractNumId w:val="10"/>
  </w:num>
  <w:num w:numId="12">
    <w:abstractNumId w:val="8"/>
  </w:num>
  <w:num w:numId="13">
    <w:abstractNumId w:val="9"/>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43"/>
    <w:rsid w:val="00032669"/>
    <w:rsid w:val="0005553D"/>
    <w:rsid w:val="00075A43"/>
    <w:rsid w:val="000A1857"/>
    <w:rsid w:val="000B663B"/>
    <w:rsid w:val="000F459A"/>
    <w:rsid w:val="000F4FC9"/>
    <w:rsid w:val="001F35AA"/>
    <w:rsid w:val="00204475"/>
    <w:rsid w:val="002047E4"/>
    <w:rsid w:val="002B026A"/>
    <w:rsid w:val="002C2471"/>
    <w:rsid w:val="002C4C43"/>
    <w:rsid w:val="002E51CA"/>
    <w:rsid w:val="003458D3"/>
    <w:rsid w:val="003C205C"/>
    <w:rsid w:val="003E0E4F"/>
    <w:rsid w:val="003E6EE5"/>
    <w:rsid w:val="00411B03"/>
    <w:rsid w:val="0046733B"/>
    <w:rsid w:val="00476E1E"/>
    <w:rsid w:val="00504590"/>
    <w:rsid w:val="00522F33"/>
    <w:rsid w:val="005253E1"/>
    <w:rsid w:val="00565EE3"/>
    <w:rsid w:val="00634792"/>
    <w:rsid w:val="0065364D"/>
    <w:rsid w:val="0066581E"/>
    <w:rsid w:val="006C0E18"/>
    <w:rsid w:val="006D4A6E"/>
    <w:rsid w:val="006F1D07"/>
    <w:rsid w:val="00706DF6"/>
    <w:rsid w:val="007166BC"/>
    <w:rsid w:val="007260BD"/>
    <w:rsid w:val="007679B2"/>
    <w:rsid w:val="007A43D0"/>
    <w:rsid w:val="007C2949"/>
    <w:rsid w:val="00810BF9"/>
    <w:rsid w:val="00825AFD"/>
    <w:rsid w:val="008837A1"/>
    <w:rsid w:val="00886207"/>
    <w:rsid w:val="008A6859"/>
    <w:rsid w:val="009B095F"/>
    <w:rsid w:val="00A322AB"/>
    <w:rsid w:val="00A65DB0"/>
    <w:rsid w:val="00B2672A"/>
    <w:rsid w:val="00B61B40"/>
    <w:rsid w:val="00C03C4F"/>
    <w:rsid w:val="00C17D40"/>
    <w:rsid w:val="00C22006"/>
    <w:rsid w:val="00C35535"/>
    <w:rsid w:val="00CD5347"/>
    <w:rsid w:val="00D00DA7"/>
    <w:rsid w:val="00D05098"/>
    <w:rsid w:val="00D07545"/>
    <w:rsid w:val="00D276E0"/>
    <w:rsid w:val="00D40944"/>
    <w:rsid w:val="00D61DE0"/>
    <w:rsid w:val="00D62549"/>
    <w:rsid w:val="00D66D84"/>
    <w:rsid w:val="00D8321D"/>
    <w:rsid w:val="00EE120E"/>
    <w:rsid w:val="00EF6DD0"/>
    <w:rsid w:val="00F33F11"/>
    <w:rsid w:val="00F43D4A"/>
    <w:rsid w:val="00F55E85"/>
    <w:rsid w:val="00F571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D679"/>
  <w15:docId w15:val="{B8F4E2EF-91DC-4699-B903-BE6BFBB3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C4C43"/>
    <w:pPr>
      <w:spacing w:after="0" w:line="240" w:lineRule="auto"/>
    </w:pPr>
  </w:style>
  <w:style w:type="paragraph" w:styleId="Heading1">
    <w:name w:val="heading 1"/>
    <w:basedOn w:val="Normal"/>
    <w:next w:val="Normal"/>
    <w:link w:val="Heading1Char"/>
    <w:uiPriority w:val="9"/>
    <w:qFormat/>
    <w:rsid w:val="00B61B40"/>
    <w:pPr>
      <w:keepNext/>
      <w:keepLines/>
      <w:numPr>
        <w:numId w:val="2"/>
      </w:numPr>
      <w:spacing w:before="240" w:after="240"/>
      <w:outlineLvl w:val="0"/>
    </w:pPr>
    <w:rPr>
      <w:rFonts w:ascii="Arial" w:eastAsiaTheme="majorEastAsia" w:hAnsi="Arial" w:cstheme="majorBidi"/>
      <w:b/>
      <w:bCs/>
      <w:caps/>
      <w:color w:val="000000" w:themeColor="text1"/>
      <w:sz w:val="32"/>
      <w:szCs w:val="32"/>
      <w:lang w:val="en-US"/>
    </w:rPr>
  </w:style>
  <w:style w:type="paragraph" w:styleId="Heading2">
    <w:name w:val="heading 2"/>
    <w:basedOn w:val="Normal"/>
    <w:next w:val="Normal"/>
    <w:link w:val="Heading2Char"/>
    <w:uiPriority w:val="9"/>
    <w:unhideWhenUsed/>
    <w:qFormat/>
    <w:rsid w:val="00B61B40"/>
    <w:pPr>
      <w:keepNext/>
      <w:keepLines/>
      <w:numPr>
        <w:ilvl w:val="1"/>
        <w:numId w:val="2"/>
      </w:numPr>
      <w:spacing w:before="120" w:after="120"/>
      <w:outlineLvl w:val="1"/>
    </w:pPr>
    <w:rPr>
      <w:rFonts w:ascii="Arial" w:eastAsiaTheme="majorEastAsia" w:hAnsi="Arial"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61B40"/>
    <w:pPr>
      <w:keepNext/>
      <w:keepLines/>
      <w:numPr>
        <w:ilvl w:val="2"/>
        <w:numId w:val="2"/>
      </w:numPr>
      <w:spacing w:before="120" w:after="120"/>
      <w:outlineLvl w:val="2"/>
    </w:pPr>
    <w:rPr>
      <w:rFonts w:ascii="Arial" w:eastAsiaTheme="majorEastAsia" w:hAnsi="Arial" w:cstheme="majorBidi"/>
      <w:b/>
      <w:bCs/>
      <w:color w:val="000000" w:themeColor="text1"/>
      <w:sz w:val="24"/>
      <w:szCs w:val="24"/>
      <w:lang w:val="en-US"/>
    </w:rPr>
  </w:style>
  <w:style w:type="paragraph" w:styleId="Heading4">
    <w:name w:val="heading 4"/>
    <w:basedOn w:val="Normal"/>
    <w:next w:val="Normal"/>
    <w:link w:val="Heading4Char"/>
    <w:uiPriority w:val="9"/>
    <w:semiHidden/>
    <w:unhideWhenUsed/>
    <w:qFormat/>
    <w:rsid w:val="00B61B40"/>
    <w:pPr>
      <w:keepNext/>
      <w:keepLines/>
      <w:numPr>
        <w:ilvl w:val="3"/>
        <w:numId w:val="2"/>
      </w:numPr>
      <w:spacing w:before="200"/>
      <w:jc w:val="both"/>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semiHidden/>
    <w:unhideWhenUsed/>
    <w:qFormat/>
    <w:rsid w:val="00B61B40"/>
    <w:pPr>
      <w:keepNext/>
      <w:keepLines/>
      <w:numPr>
        <w:ilvl w:val="4"/>
        <w:numId w:val="2"/>
      </w:numPr>
      <w:spacing w:before="200"/>
      <w:jc w:val="both"/>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B61B40"/>
    <w:pPr>
      <w:keepNext/>
      <w:keepLines/>
      <w:numPr>
        <w:ilvl w:val="5"/>
        <w:numId w:val="2"/>
      </w:numPr>
      <w:spacing w:before="200"/>
      <w:jc w:val="both"/>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B61B40"/>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B61B40"/>
    <w:pPr>
      <w:keepNext/>
      <w:keepLines/>
      <w:numPr>
        <w:ilvl w:val="7"/>
        <w:numId w:val="2"/>
      </w:numPr>
      <w:spacing w:before="200"/>
      <w:jc w:val="both"/>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B61B40"/>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C43"/>
    <w:pPr>
      <w:spacing w:before="120" w:after="240" w:line="288" w:lineRule="auto"/>
      <w:ind w:left="720"/>
      <w:contextualSpacing/>
    </w:pPr>
    <w:rPr>
      <w:rFonts w:ascii="Times New Roman" w:hAnsi="Times New Roman" w:cs="Times New Roman"/>
      <w:sz w:val="20"/>
      <w:szCs w:val="20"/>
      <w:lang w:eastAsia="en-ZA"/>
    </w:rPr>
  </w:style>
  <w:style w:type="paragraph" w:customStyle="1" w:styleId="bodycopy">
    <w:name w:val="body copy"/>
    <w:basedOn w:val="Normal"/>
    <w:uiPriority w:val="99"/>
    <w:rsid w:val="00032669"/>
    <w:pPr>
      <w:widowControl w:val="0"/>
      <w:tabs>
        <w:tab w:val="left" w:pos="1020"/>
      </w:tabs>
      <w:suppressAutoHyphens/>
      <w:autoSpaceDE w:val="0"/>
      <w:autoSpaceDN w:val="0"/>
      <w:adjustRightInd w:val="0"/>
      <w:spacing w:line="280" w:lineRule="atLeast"/>
      <w:jc w:val="both"/>
      <w:textAlignment w:val="center"/>
    </w:pPr>
    <w:rPr>
      <w:rFonts w:ascii="CenturyGothic" w:hAnsi="CenturyGothic" w:cs="CenturyGothic"/>
      <w:color w:val="000000"/>
      <w:sz w:val="20"/>
      <w:szCs w:val="20"/>
      <w:lang w:val="en-GB"/>
    </w:rPr>
  </w:style>
  <w:style w:type="paragraph" w:styleId="BalloonText">
    <w:name w:val="Balloon Text"/>
    <w:basedOn w:val="Normal"/>
    <w:link w:val="BalloonTextChar"/>
    <w:uiPriority w:val="99"/>
    <w:semiHidden/>
    <w:unhideWhenUsed/>
    <w:rsid w:val="00032669"/>
    <w:rPr>
      <w:rFonts w:ascii="Tahoma" w:hAnsi="Tahoma" w:cs="Tahoma"/>
      <w:sz w:val="16"/>
      <w:szCs w:val="16"/>
    </w:rPr>
  </w:style>
  <w:style w:type="character" w:customStyle="1" w:styleId="BalloonTextChar">
    <w:name w:val="Balloon Text Char"/>
    <w:basedOn w:val="DefaultParagraphFont"/>
    <w:link w:val="BalloonText"/>
    <w:uiPriority w:val="99"/>
    <w:semiHidden/>
    <w:rsid w:val="00032669"/>
    <w:rPr>
      <w:rFonts w:ascii="Tahoma" w:hAnsi="Tahoma" w:cs="Tahoma"/>
      <w:sz w:val="16"/>
      <w:szCs w:val="16"/>
    </w:rPr>
  </w:style>
  <w:style w:type="character" w:customStyle="1" w:styleId="Heading1Char">
    <w:name w:val="Heading 1 Char"/>
    <w:basedOn w:val="DefaultParagraphFont"/>
    <w:link w:val="Heading1"/>
    <w:uiPriority w:val="9"/>
    <w:rsid w:val="00B61B40"/>
    <w:rPr>
      <w:rFonts w:ascii="Arial" w:eastAsiaTheme="majorEastAsia" w:hAnsi="Arial" w:cstheme="majorBidi"/>
      <w:b/>
      <w:bCs/>
      <w:caps/>
      <w:color w:val="000000" w:themeColor="text1"/>
      <w:sz w:val="32"/>
      <w:szCs w:val="32"/>
      <w:lang w:val="en-US"/>
    </w:rPr>
  </w:style>
  <w:style w:type="character" w:customStyle="1" w:styleId="Heading2Char">
    <w:name w:val="Heading 2 Char"/>
    <w:basedOn w:val="DefaultParagraphFont"/>
    <w:link w:val="Heading2"/>
    <w:uiPriority w:val="9"/>
    <w:rsid w:val="00B61B40"/>
    <w:rPr>
      <w:rFonts w:ascii="Arial" w:eastAsiaTheme="majorEastAsia" w:hAnsi="Arial"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61B40"/>
    <w:rPr>
      <w:rFonts w:ascii="Arial" w:eastAsiaTheme="majorEastAsia" w:hAnsi="Arial" w:cstheme="majorBidi"/>
      <w:b/>
      <w:bCs/>
      <w:color w:val="000000" w:themeColor="text1"/>
      <w:sz w:val="24"/>
      <w:szCs w:val="24"/>
      <w:lang w:val="en-US"/>
    </w:rPr>
  </w:style>
  <w:style w:type="character" w:customStyle="1" w:styleId="Heading4Char">
    <w:name w:val="Heading 4 Char"/>
    <w:basedOn w:val="DefaultParagraphFont"/>
    <w:link w:val="Heading4"/>
    <w:uiPriority w:val="9"/>
    <w:semiHidden/>
    <w:rsid w:val="00B61B40"/>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B61B40"/>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B61B40"/>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B61B4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61B4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61B40"/>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D62549"/>
    <w:pPr>
      <w:tabs>
        <w:tab w:val="center" w:pos="4513"/>
        <w:tab w:val="right" w:pos="9026"/>
      </w:tabs>
    </w:pPr>
  </w:style>
  <w:style w:type="character" w:customStyle="1" w:styleId="HeaderChar">
    <w:name w:val="Header Char"/>
    <w:basedOn w:val="DefaultParagraphFont"/>
    <w:link w:val="Header"/>
    <w:uiPriority w:val="99"/>
    <w:rsid w:val="00D62549"/>
  </w:style>
  <w:style w:type="paragraph" w:styleId="Footer">
    <w:name w:val="footer"/>
    <w:basedOn w:val="Normal"/>
    <w:link w:val="FooterChar"/>
    <w:uiPriority w:val="99"/>
    <w:unhideWhenUsed/>
    <w:rsid w:val="00D62549"/>
    <w:pPr>
      <w:tabs>
        <w:tab w:val="center" w:pos="4513"/>
        <w:tab w:val="right" w:pos="9026"/>
      </w:tabs>
    </w:pPr>
  </w:style>
  <w:style w:type="character" w:customStyle="1" w:styleId="FooterChar">
    <w:name w:val="Footer Char"/>
    <w:basedOn w:val="DefaultParagraphFont"/>
    <w:link w:val="Footer"/>
    <w:uiPriority w:val="99"/>
    <w:rsid w:val="00D62549"/>
  </w:style>
  <w:style w:type="character" w:styleId="Hyperlink">
    <w:name w:val="Hyperlink"/>
    <w:basedOn w:val="DefaultParagraphFont"/>
    <w:uiPriority w:val="99"/>
    <w:unhideWhenUsed/>
    <w:rsid w:val="00D62549"/>
    <w:rPr>
      <w:color w:val="0000FF" w:themeColor="hyperlink"/>
      <w:u w:val="single"/>
    </w:rPr>
  </w:style>
  <w:style w:type="paragraph" w:styleId="FootnoteText">
    <w:name w:val="footnote text"/>
    <w:basedOn w:val="Normal"/>
    <w:link w:val="FootnoteTextChar"/>
    <w:uiPriority w:val="99"/>
    <w:semiHidden/>
    <w:unhideWhenUsed/>
    <w:rsid w:val="000B663B"/>
    <w:rPr>
      <w:sz w:val="20"/>
      <w:szCs w:val="20"/>
    </w:rPr>
  </w:style>
  <w:style w:type="character" w:customStyle="1" w:styleId="FootnoteTextChar">
    <w:name w:val="Footnote Text Char"/>
    <w:basedOn w:val="DefaultParagraphFont"/>
    <w:link w:val="FootnoteText"/>
    <w:uiPriority w:val="99"/>
    <w:semiHidden/>
    <w:rsid w:val="000B663B"/>
    <w:rPr>
      <w:sz w:val="20"/>
      <w:szCs w:val="20"/>
    </w:rPr>
  </w:style>
  <w:style w:type="character" w:styleId="FootnoteReference">
    <w:name w:val="footnote reference"/>
    <w:basedOn w:val="DefaultParagraphFont"/>
    <w:uiPriority w:val="99"/>
    <w:semiHidden/>
    <w:unhideWhenUsed/>
    <w:rsid w:val="000B6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7614">
      <w:bodyDiv w:val="1"/>
      <w:marLeft w:val="0"/>
      <w:marRight w:val="0"/>
      <w:marTop w:val="0"/>
      <w:marBottom w:val="0"/>
      <w:divBdr>
        <w:top w:val="none" w:sz="0" w:space="0" w:color="auto"/>
        <w:left w:val="none" w:sz="0" w:space="0" w:color="auto"/>
        <w:bottom w:val="none" w:sz="0" w:space="0" w:color="auto"/>
        <w:right w:val="none" w:sz="0" w:space="0" w:color="auto"/>
      </w:divBdr>
      <w:divsChild>
        <w:div w:id="1956524714">
          <w:marLeft w:val="446"/>
          <w:marRight w:val="0"/>
          <w:marTop w:val="0"/>
          <w:marBottom w:val="0"/>
          <w:divBdr>
            <w:top w:val="none" w:sz="0" w:space="0" w:color="auto"/>
            <w:left w:val="none" w:sz="0" w:space="0" w:color="auto"/>
            <w:bottom w:val="none" w:sz="0" w:space="0" w:color="auto"/>
            <w:right w:val="none" w:sz="0" w:space="0" w:color="auto"/>
          </w:divBdr>
        </w:div>
        <w:div w:id="225998001">
          <w:marLeft w:val="446"/>
          <w:marRight w:val="0"/>
          <w:marTop w:val="0"/>
          <w:marBottom w:val="0"/>
          <w:divBdr>
            <w:top w:val="none" w:sz="0" w:space="0" w:color="auto"/>
            <w:left w:val="none" w:sz="0" w:space="0" w:color="auto"/>
            <w:bottom w:val="none" w:sz="0" w:space="0" w:color="auto"/>
            <w:right w:val="none" w:sz="0" w:space="0" w:color="auto"/>
          </w:divBdr>
        </w:div>
        <w:div w:id="704209783">
          <w:marLeft w:val="446"/>
          <w:marRight w:val="0"/>
          <w:marTop w:val="0"/>
          <w:marBottom w:val="0"/>
          <w:divBdr>
            <w:top w:val="none" w:sz="0" w:space="0" w:color="auto"/>
            <w:left w:val="none" w:sz="0" w:space="0" w:color="auto"/>
            <w:bottom w:val="none" w:sz="0" w:space="0" w:color="auto"/>
            <w:right w:val="none" w:sz="0" w:space="0" w:color="auto"/>
          </w:divBdr>
        </w:div>
        <w:div w:id="453527420">
          <w:marLeft w:val="446"/>
          <w:marRight w:val="0"/>
          <w:marTop w:val="0"/>
          <w:marBottom w:val="0"/>
          <w:divBdr>
            <w:top w:val="none" w:sz="0" w:space="0" w:color="auto"/>
            <w:left w:val="none" w:sz="0" w:space="0" w:color="auto"/>
            <w:bottom w:val="none" w:sz="0" w:space="0" w:color="auto"/>
            <w:right w:val="none" w:sz="0" w:space="0" w:color="auto"/>
          </w:divBdr>
        </w:div>
      </w:divsChild>
    </w:div>
    <w:div w:id="462238896">
      <w:bodyDiv w:val="1"/>
      <w:marLeft w:val="0"/>
      <w:marRight w:val="0"/>
      <w:marTop w:val="0"/>
      <w:marBottom w:val="0"/>
      <w:divBdr>
        <w:top w:val="none" w:sz="0" w:space="0" w:color="auto"/>
        <w:left w:val="none" w:sz="0" w:space="0" w:color="auto"/>
        <w:bottom w:val="none" w:sz="0" w:space="0" w:color="auto"/>
        <w:right w:val="none" w:sz="0" w:space="0" w:color="auto"/>
      </w:divBdr>
    </w:div>
    <w:div w:id="469521271">
      <w:bodyDiv w:val="1"/>
      <w:marLeft w:val="0"/>
      <w:marRight w:val="0"/>
      <w:marTop w:val="0"/>
      <w:marBottom w:val="0"/>
      <w:divBdr>
        <w:top w:val="none" w:sz="0" w:space="0" w:color="auto"/>
        <w:left w:val="none" w:sz="0" w:space="0" w:color="auto"/>
        <w:bottom w:val="none" w:sz="0" w:space="0" w:color="auto"/>
        <w:right w:val="none" w:sz="0" w:space="0" w:color="auto"/>
      </w:divBdr>
    </w:div>
    <w:div w:id="502819138">
      <w:bodyDiv w:val="1"/>
      <w:marLeft w:val="0"/>
      <w:marRight w:val="0"/>
      <w:marTop w:val="0"/>
      <w:marBottom w:val="0"/>
      <w:divBdr>
        <w:top w:val="none" w:sz="0" w:space="0" w:color="auto"/>
        <w:left w:val="none" w:sz="0" w:space="0" w:color="auto"/>
        <w:bottom w:val="none" w:sz="0" w:space="0" w:color="auto"/>
        <w:right w:val="none" w:sz="0" w:space="0" w:color="auto"/>
      </w:divBdr>
    </w:div>
    <w:div w:id="503321156">
      <w:bodyDiv w:val="1"/>
      <w:marLeft w:val="0"/>
      <w:marRight w:val="0"/>
      <w:marTop w:val="0"/>
      <w:marBottom w:val="0"/>
      <w:divBdr>
        <w:top w:val="none" w:sz="0" w:space="0" w:color="auto"/>
        <w:left w:val="none" w:sz="0" w:space="0" w:color="auto"/>
        <w:bottom w:val="none" w:sz="0" w:space="0" w:color="auto"/>
        <w:right w:val="none" w:sz="0" w:space="0" w:color="auto"/>
      </w:divBdr>
    </w:div>
    <w:div w:id="731394692">
      <w:bodyDiv w:val="1"/>
      <w:marLeft w:val="0"/>
      <w:marRight w:val="0"/>
      <w:marTop w:val="0"/>
      <w:marBottom w:val="0"/>
      <w:divBdr>
        <w:top w:val="none" w:sz="0" w:space="0" w:color="auto"/>
        <w:left w:val="none" w:sz="0" w:space="0" w:color="auto"/>
        <w:bottom w:val="none" w:sz="0" w:space="0" w:color="auto"/>
        <w:right w:val="none" w:sz="0" w:space="0" w:color="auto"/>
      </w:divBdr>
    </w:div>
    <w:div w:id="749811487">
      <w:bodyDiv w:val="1"/>
      <w:marLeft w:val="0"/>
      <w:marRight w:val="0"/>
      <w:marTop w:val="0"/>
      <w:marBottom w:val="0"/>
      <w:divBdr>
        <w:top w:val="none" w:sz="0" w:space="0" w:color="auto"/>
        <w:left w:val="none" w:sz="0" w:space="0" w:color="auto"/>
        <w:bottom w:val="none" w:sz="0" w:space="0" w:color="auto"/>
        <w:right w:val="none" w:sz="0" w:space="0" w:color="auto"/>
      </w:divBdr>
    </w:div>
    <w:div w:id="778454680">
      <w:bodyDiv w:val="1"/>
      <w:marLeft w:val="0"/>
      <w:marRight w:val="0"/>
      <w:marTop w:val="0"/>
      <w:marBottom w:val="0"/>
      <w:divBdr>
        <w:top w:val="none" w:sz="0" w:space="0" w:color="auto"/>
        <w:left w:val="none" w:sz="0" w:space="0" w:color="auto"/>
        <w:bottom w:val="none" w:sz="0" w:space="0" w:color="auto"/>
        <w:right w:val="none" w:sz="0" w:space="0" w:color="auto"/>
      </w:divBdr>
      <w:divsChild>
        <w:div w:id="976372076">
          <w:marLeft w:val="446"/>
          <w:marRight w:val="0"/>
          <w:marTop w:val="0"/>
          <w:marBottom w:val="0"/>
          <w:divBdr>
            <w:top w:val="none" w:sz="0" w:space="0" w:color="auto"/>
            <w:left w:val="none" w:sz="0" w:space="0" w:color="auto"/>
            <w:bottom w:val="none" w:sz="0" w:space="0" w:color="auto"/>
            <w:right w:val="none" w:sz="0" w:space="0" w:color="auto"/>
          </w:divBdr>
        </w:div>
        <w:div w:id="1196969726">
          <w:marLeft w:val="446"/>
          <w:marRight w:val="0"/>
          <w:marTop w:val="0"/>
          <w:marBottom w:val="0"/>
          <w:divBdr>
            <w:top w:val="none" w:sz="0" w:space="0" w:color="auto"/>
            <w:left w:val="none" w:sz="0" w:space="0" w:color="auto"/>
            <w:bottom w:val="none" w:sz="0" w:space="0" w:color="auto"/>
            <w:right w:val="none" w:sz="0" w:space="0" w:color="auto"/>
          </w:divBdr>
        </w:div>
        <w:div w:id="375853947">
          <w:marLeft w:val="446"/>
          <w:marRight w:val="0"/>
          <w:marTop w:val="0"/>
          <w:marBottom w:val="0"/>
          <w:divBdr>
            <w:top w:val="none" w:sz="0" w:space="0" w:color="auto"/>
            <w:left w:val="none" w:sz="0" w:space="0" w:color="auto"/>
            <w:bottom w:val="none" w:sz="0" w:space="0" w:color="auto"/>
            <w:right w:val="none" w:sz="0" w:space="0" w:color="auto"/>
          </w:divBdr>
        </w:div>
        <w:div w:id="689375487">
          <w:marLeft w:val="446"/>
          <w:marRight w:val="0"/>
          <w:marTop w:val="0"/>
          <w:marBottom w:val="0"/>
          <w:divBdr>
            <w:top w:val="none" w:sz="0" w:space="0" w:color="auto"/>
            <w:left w:val="none" w:sz="0" w:space="0" w:color="auto"/>
            <w:bottom w:val="none" w:sz="0" w:space="0" w:color="auto"/>
            <w:right w:val="none" w:sz="0" w:space="0" w:color="auto"/>
          </w:divBdr>
        </w:div>
        <w:div w:id="386028456">
          <w:marLeft w:val="446"/>
          <w:marRight w:val="0"/>
          <w:marTop w:val="0"/>
          <w:marBottom w:val="0"/>
          <w:divBdr>
            <w:top w:val="none" w:sz="0" w:space="0" w:color="auto"/>
            <w:left w:val="none" w:sz="0" w:space="0" w:color="auto"/>
            <w:bottom w:val="none" w:sz="0" w:space="0" w:color="auto"/>
            <w:right w:val="none" w:sz="0" w:space="0" w:color="auto"/>
          </w:divBdr>
        </w:div>
        <w:div w:id="593057504">
          <w:marLeft w:val="446"/>
          <w:marRight w:val="0"/>
          <w:marTop w:val="0"/>
          <w:marBottom w:val="0"/>
          <w:divBdr>
            <w:top w:val="none" w:sz="0" w:space="0" w:color="auto"/>
            <w:left w:val="none" w:sz="0" w:space="0" w:color="auto"/>
            <w:bottom w:val="none" w:sz="0" w:space="0" w:color="auto"/>
            <w:right w:val="none" w:sz="0" w:space="0" w:color="auto"/>
          </w:divBdr>
        </w:div>
        <w:div w:id="717776105">
          <w:marLeft w:val="446"/>
          <w:marRight w:val="0"/>
          <w:marTop w:val="0"/>
          <w:marBottom w:val="0"/>
          <w:divBdr>
            <w:top w:val="none" w:sz="0" w:space="0" w:color="auto"/>
            <w:left w:val="none" w:sz="0" w:space="0" w:color="auto"/>
            <w:bottom w:val="none" w:sz="0" w:space="0" w:color="auto"/>
            <w:right w:val="none" w:sz="0" w:space="0" w:color="auto"/>
          </w:divBdr>
        </w:div>
        <w:div w:id="1660504293">
          <w:marLeft w:val="446"/>
          <w:marRight w:val="0"/>
          <w:marTop w:val="0"/>
          <w:marBottom w:val="0"/>
          <w:divBdr>
            <w:top w:val="none" w:sz="0" w:space="0" w:color="auto"/>
            <w:left w:val="none" w:sz="0" w:space="0" w:color="auto"/>
            <w:bottom w:val="none" w:sz="0" w:space="0" w:color="auto"/>
            <w:right w:val="none" w:sz="0" w:space="0" w:color="auto"/>
          </w:divBdr>
        </w:div>
        <w:div w:id="1286305174">
          <w:marLeft w:val="446"/>
          <w:marRight w:val="0"/>
          <w:marTop w:val="0"/>
          <w:marBottom w:val="0"/>
          <w:divBdr>
            <w:top w:val="none" w:sz="0" w:space="0" w:color="auto"/>
            <w:left w:val="none" w:sz="0" w:space="0" w:color="auto"/>
            <w:bottom w:val="none" w:sz="0" w:space="0" w:color="auto"/>
            <w:right w:val="none" w:sz="0" w:space="0" w:color="auto"/>
          </w:divBdr>
        </w:div>
        <w:div w:id="2035574612">
          <w:marLeft w:val="446"/>
          <w:marRight w:val="0"/>
          <w:marTop w:val="0"/>
          <w:marBottom w:val="0"/>
          <w:divBdr>
            <w:top w:val="none" w:sz="0" w:space="0" w:color="auto"/>
            <w:left w:val="none" w:sz="0" w:space="0" w:color="auto"/>
            <w:bottom w:val="none" w:sz="0" w:space="0" w:color="auto"/>
            <w:right w:val="none" w:sz="0" w:space="0" w:color="auto"/>
          </w:divBdr>
        </w:div>
      </w:divsChild>
    </w:div>
    <w:div w:id="1169294618">
      <w:bodyDiv w:val="1"/>
      <w:marLeft w:val="0"/>
      <w:marRight w:val="0"/>
      <w:marTop w:val="0"/>
      <w:marBottom w:val="0"/>
      <w:divBdr>
        <w:top w:val="none" w:sz="0" w:space="0" w:color="auto"/>
        <w:left w:val="none" w:sz="0" w:space="0" w:color="auto"/>
        <w:bottom w:val="none" w:sz="0" w:space="0" w:color="auto"/>
        <w:right w:val="none" w:sz="0" w:space="0" w:color="auto"/>
      </w:divBdr>
    </w:div>
    <w:div w:id="1499534546">
      <w:bodyDiv w:val="1"/>
      <w:marLeft w:val="0"/>
      <w:marRight w:val="0"/>
      <w:marTop w:val="0"/>
      <w:marBottom w:val="0"/>
      <w:divBdr>
        <w:top w:val="none" w:sz="0" w:space="0" w:color="auto"/>
        <w:left w:val="none" w:sz="0" w:space="0" w:color="auto"/>
        <w:bottom w:val="none" w:sz="0" w:space="0" w:color="auto"/>
        <w:right w:val="none" w:sz="0" w:space="0" w:color="auto"/>
      </w:divBdr>
    </w:div>
    <w:div w:id="17055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238761-B829-486F-B072-A2D636A1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Errol Pillay</dc:creator>
  <cp:lastModifiedBy>mehdeen sehgal</cp:lastModifiedBy>
  <cp:revision>2</cp:revision>
  <cp:lastPrinted>2015-09-03T12:00:00Z</cp:lastPrinted>
  <dcterms:created xsi:type="dcterms:W3CDTF">2016-03-02T18:16:00Z</dcterms:created>
  <dcterms:modified xsi:type="dcterms:W3CDTF">2016-03-02T18:16:00Z</dcterms:modified>
</cp:coreProperties>
</file>