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C7" w:rsidRDefault="004D139D">
      <w:bookmarkStart w:id="0" w:name="_GoBack"/>
      <w:bookmarkEnd w:id="0"/>
      <w:r w:rsidRPr="009523DB">
        <w:rPr>
          <w:rFonts w:asciiTheme="majorHAnsi" w:hAnsiTheme="majorHAnsi" w:cstheme="maj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4A2FFC" wp14:editId="4D1F9D6E">
                <wp:simplePos x="0" y="0"/>
                <wp:positionH relativeFrom="margin">
                  <wp:posOffset>0</wp:posOffset>
                </wp:positionH>
                <wp:positionV relativeFrom="paragraph">
                  <wp:posOffset>332740</wp:posOffset>
                </wp:positionV>
                <wp:extent cx="4286250" cy="39573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95732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D139D" w:rsidRPr="00807A36" w:rsidRDefault="004D139D" w:rsidP="004D139D">
                            <w:pPr>
                              <w:spacing w:after="40"/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807A36">
                              <w:rPr>
                                <w:rFonts w:cstheme="majorHAnsi"/>
                                <w:b/>
                                <w:sz w:val="20"/>
                                <w:szCs w:val="20"/>
                              </w:rPr>
                              <w:t>From January to June 2019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, in Retrak’s three Lighthouses in Uganda:</w:t>
                            </w:r>
                          </w:p>
                          <w:p w:rsidR="004D139D" w:rsidRPr="00807A36" w:rsidRDefault="004D139D" w:rsidP="004D13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807A36">
                              <w:rPr>
                                <w:rFonts w:cstheme="majorHAnsi"/>
                                <w:b/>
                                <w:sz w:val="20"/>
                                <w:szCs w:val="20"/>
                              </w:rPr>
                              <w:t>788 children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have been reached, primarily through our outreach workers seeking them out on the streets or through referrals through the police and other agencies.</w:t>
                            </w:r>
                          </w:p>
                          <w:p w:rsidR="004D139D" w:rsidRDefault="004D139D" w:rsidP="004D13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807A36">
                              <w:rPr>
                                <w:rFonts w:cstheme="majorHAnsi"/>
                                <w:b/>
                                <w:sz w:val="20"/>
                                <w:szCs w:val="20"/>
                              </w:rPr>
                              <w:t>220 children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have been served in Retrak’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s Uganda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Lighthouses, of which 199 have already been either reintegrated with their families, placed in foster care if returning them to their family proved impossible, or supported into independent living if appropriate).</w:t>
                            </w:r>
                          </w:p>
                          <w:p w:rsidR="004D139D" w:rsidRPr="00807A36" w:rsidRDefault="004D139D" w:rsidP="004D13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0F10CA">
                              <w:rPr>
                                <w:b/>
                                <w:sz w:val="20"/>
                                <w:szCs w:val="20"/>
                              </w:rPr>
                              <w:t>342 girls</w:t>
                            </w:r>
                            <w:r w:rsidRPr="00807A36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0F10CA">
                              <w:rPr>
                                <w:b/>
                                <w:sz w:val="20"/>
                                <w:szCs w:val="20"/>
                              </w:rPr>
                              <w:t>828 boys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have </w:t>
                            </w:r>
                            <w:r w:rsidRPr="00807A36">
                              <w:rPr>
                                <w:sz w:val="20"/>
                                <w:szCs w:val="20"/>
                              </w:rPr>
                              <w:t>participate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807A36">
                              <w:rPr>
                                <w:sz w:val="20"/>
                                <w:szCs w:val="20"/>
                              </w:rPr>
                              <w:t xml:space="preserve"> in one-to-one and group counselling, designed to facilitate their recovery from the abuse and trauma they have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suffered on the streets.</w:t>
                            </w:r>
                          </w:p>
                          <w:p w:rsidR="004D139D" w:rsidRDefault="004D139D" w:rsidP="004D139D">
                            <w:pPr>
                              <w:spacing w:after="40"/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Also in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it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s Lighthouses, Retrak has supported </w:t>
                            </w:r>
                            <w:r w:rsidRPr="00807A36">
                              <w:rPr>
                                <w:rFonts w:cstheme="majorHAnsi"/>
                                <w:b/>
                                <w:sz w:val="20"/>
                                <w:szCs w:val="20"/>
                              </w:rPr>
                              <w:t>67 girls and 444 boys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who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have participated in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activities such as:</w:t>
                            </w:r>
                          </w:p>
                          <w:p w:rsidR="004D139D" w:rsidRDefault="004D139D" w:rsidP="004D13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catch-up education with a view to returning to school</w:t>
                            </w:r>
                          </w:p>
                          <w:p w:rsidR="004D139D" w:rsidRPr="000F10CA" w:rsidRDefault="004D139D" w:rsidP="004D13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health</w:t>
                            </w:r>
                            <w:proofErr w:type="gramEnd"/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and hygiene and other lifeskills classes,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sports, </w:t>
                            </w:r>
                            <w:r w:rsidRPr="000F10CA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or been placed in vocational training. </w:t>
                            </w:r>
                          </w:p>
                          <w:p w:rsidR="004D139D" w:rsidRPr="00444E87" w:rsidRDefault="004D139D" w:rsidP="004D139D">
                            <w:pPr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444E8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In these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and many other ways, Retrak is </w:t>
                            </w:r>
                            <w:r w:rsidRPr="00444E8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preparing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its Lighthouse children</w:t>
                            </w:r>
                            <w:r w:rsidRPr="00444E8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an independent, secure and happy </w:t>
                            </w:r>
                            <w:r w:rsidRPr="00444E8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life off the streets.</w:t>
                            </w:r>
                          </w:p>
                          <w:p w:rsidR="004D139D" w:rsidRDefault="004D139D" w:rsidP="004D13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A2FFC" id="Text Box 2" o:spid="_x0000_s1026" style="position:absolute;margin-left:0;margin-top:26.2pt;width:337.5pt;height:31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" fillcolor="#ed7d31" strokecolor="windowText" strokeweight="1pt">
                <v:stroke joinstyle="miter"/>
                <v:textbox>
                  <w:txbxContent>
                    <w:p w:rsidR="004D139D" w:rsidRPr="00807A36" w:rsidRDefault="004D139D" w:rsidP="004D139D">
                      <w:pPr>
                        <w:spacing w:after="40"/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807A36">
                        <w:rPr>
                          <w:rFonts w:cstheme="majorHAnsi"/>
                          <w:b/>
                          <w:sz w:val="20"/>
                          <w:szCs w:val="20"/>
                        </w:rPr>
                        <w:t>From January to June 2019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>, in Retrak’s three Lighthouses in Uganda:</w:t>
                      </w:r>
                    </w:p>
                    <w:p w:rsidR="004D139D" w:rsidRPr="00807A36" w:rsidRDefault="004D139D" w:rsidP="004D13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807A36">
                        <w:rPr>
                          <w:rFonts w:cstheme="majorHAnsi"/>
                          <w:b/>
                          <w:sz w:val="20"/>
                          <w:szCs w:val="20"/>
                        </w:rPr>
                        <w:t>788 children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 have been reached, primarily through our outreach workers seeking them out on the streets or through referrals through the police and other agencies.</w:t>
                      </w:r>
                    </w:p>
                    <w:p w:rsidR="004D139D" w:rsidRDefault="004D139D" w:rsidP="004D13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807A36">
                        <w:rPr>
                          <w:rFonts w:cstheme="majorHAnsi"/>
                          <w:b/>
                          <w:sz w:val="20"/>
                          <w:szCs w:val="20"/>
                        </w:rPr>
                        <w:t>220 children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 have been served in Retrak’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>s Uganda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 Lighthouses, of which 199 have already been either reintegrated with their families, placed in foster care if returning them to their family proved impossible, or supported into independent living if appropriate).</w:t>
                      </w:r>
                    </w:p>
                    <w:p w:rsidR="004D139D" w:rsidRPr="00807A36" w:rsidRDefault="004D139D" w:rsidP="004D13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0F10CA">
                        <w:rPr>
                          <w:b/>
                          <w:sz w:val="20"/>
                          <w:szCs w:val="20"/>
                        </w:rPr>
                        <w:t>342 girls</w:t>
                      </w:r>
                      <w:r w:rsidRPr="00807A36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Pr="000F10CA">
                        <w:rPr>
                          <w:b/>
                          <w:sz w:val="20"/>
                          <w:szCs w:val="20"/>
                        </w:rPr>
                        <w:t>828 boys</w:t>
                      </w:r>
                      <w:r>
                        <w:rPr>
                          <w:sz w:val="20"/>
                          <w:szCs w:val="20"/>
                        </w:rPr>
                        <w:t xml:space="preserve"> have </w:t>
                      </w:r>
                      <w:r w:rsidRPr="00807A36">
                        <w:rPr>
                          <w:sz w:val="20"/>
                          <w:szCs w:val="20"/>
                        </w:rPr>
                        <w:t>participate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807A36">
                        <w:rPr>
                          <w:sz w:val="20"/>
                          <w:szCs w:val="20"/>
                        </w:rPr>
                        <w:t xml:space="preserve"> in one-to-one and group counselling, designed to facilitate their recovery from the abuse and trauma they have </w:t>
                      </w:r>
                      <w:r>
                        <w:rPr>
                          <w:sz w:val="20"/>
                          <w:szCs w:val="20"/>
                        </w:rPr>
                        <w:t>suffered on the streets.</w:t>
                      </w:r>
                    </w:p>
                    <w:p w:rsidR="004D139D" w:rsidRDefault="004D139D" w:rsidP="004D139D">
                      <w:pPr>
                        <w:spacing w:after="40"/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Also in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>it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s Lighthouses, Retrak has supported </w:t>
                      </w:r>
                      <w:r w:rsidRPr="00807A36">
                        <w:rPr>
                          <w:rFonts w:cstheme="majorHAnsi"/>
                          <w:b/>
                          <w:sz w:val="20"/>
                          <w:szCs w:val="20"/>
                        </w:rPr>
                        <w:t>67 girls and 444 boys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>who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 have participated in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 xml:space="preserve"> activities such as:</w:t>
                      </w:r>
                    </w:p>
                    <w:p w:rsidR="004D139D" w:rsidRDefault="004D139D" w:rsidP="004D13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>catch-up education with a view to returning to school</w:t>
                      </w:r>
                    </w:p>
                    <w:p w:rsidR="004D139D" w:rsidRPr="000F10CA" w:rsidRDefault="004D139D" w:rsidP="004D13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proofErr w:type="gramStart"/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>health</w:t>
                      </w:r>
                      <w:proofErr w:type="gramEnd"/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 and hygiene and other lifeskills classes,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 xml:space="preserve">sports, </w:t>
                      </w:r>
                      <w:r w:rsidRPr="000F10CA">
                        <w:rPr>
                          <w:rFonts w:cstheme="majorHAnsi"/>
                          <w:sz w:val="20"/>
                          <w:szCs w:val="20"/>
                        </w:rPr>
                        <w:t xml:space="preserve">or been placed in vocational training. </w:t>
                      </w:r>
                    </w:p>
                    <w:p w:rsidR="004D139D" w:rsidRPr="00444E87" w:rsidRDefault="004D139D" w:rsidP="004D139D">
                      <w:pPr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444E87">
                        <w:rPr>
                          <w:rFonts w:cstheme="majorHAnsi"/>
                          <w:sz w:val="20"/>
                          <w:szCs w:val="20"/>
                        </w:rPr>
                        <w:t xml:space="preserve">In these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 xml:space="preserve">and many other ways, Retrak is </w:t>
                      </w:r>
                      <w:r w:rsidRPr="00444E87">
                        <w:rPr>
                          <w:rFonts w:cstheme="majorHAnsi"/>
                          <w:sz w:val="20"/>
                          <w:szCs w:val="20"/>
                        </w:rPr>
                        <w:t xml:space="preserve">preparing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>its Lighthouse children</w:t>
                      </w:r>
                      <w:r w:rsidRPr="00444E87">
                        <w:rPr>
                          <w:rFonts w:cstheme="majorHAnsi"/>
                          <w:sz w:val="20"/>
                          <w:szCs w:val="20"/>
                        </w:rPr>
                        <w:t xml:space="preserve"> for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 xml:space="preserve">an independent, secure and happy </w:t>
                      </w:r>
                      <w:r w:rsidRPr="00444E87">
                        <w:rPr>
                          <w:rFonts w:cstheme="majorHAnsi"/>
                          <w:sz w:val="20"/>
                          <w:szCs w:val="20"/>
                        </w:rPr>
                        <w:t>life off the streets.</w:t>
                      </w:r>
                    </w:p>
                    <w:p w:rsidR="004D139D" w:rsidRDefault="004D139D" w:rsidP="004D139D"/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C4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0333F"/>
    <w:multiLevelType w:val="hybridMultilevel"/>
    <w:tmpl w:val="72383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75705"/>
    <w:multiLevelType w:val="hybridMultilevel"/>
    <w:tmpl w:val="54A2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9D"/>
    <w:rsid w:val="004D139D"/>
    <w:rsid w:val="00C4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51C7D-4AF2-473B-8945-6868ECA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3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Volunteer</cp:lastModifiedBy>
  <cp:revision>1</cp:revision>
  <dcterms:created xsi:type="dcterms:W3CDTF">2019-08-13T17:46:00Z</dcterms:created>
  <dcterms:modified xsi:type="dcterms:W3CDTF">2019-08-13T17:47:00Z</dcterms:modified>
</cp:coreProperties>
</file>