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88C" w:rsidRPr="00011621" w:rsidRDefault="00121998" w:rsidP="00011621">
      <w:pPr>
        <w:jc w:val="center"/>
        <w:rPr>
          <w:rFonts w:ascii="Arial" w:hAnsi="Arial" w:cs="Arial"/>
          <w:b/>
          <w:color w:val="002060"/>
          <w:sz w:val="24"/>
        </w:rPr>
      </w:pPr>
      <w:r>
        <w:rPr>
          <w:rFonts w:ascii="Arial" w:hAnsi="Arial" w:cs="Arial"/>
          <w:b/>
          <w:color w:val="002060"/>
          <w:sz w:val="24"/>
        </w:rPr>
        <w:t>Annual</w:t>
      </w:r>
      <w:r w:rsidR="000B1B24" w:rsidRPr="00011621">
        <w:rPr>
          <w:rFonts w:ascii="Arial" w:hAnsi="Arial" w:cs="Arial"/>
          <w:b/>
          <w:color w:val="002060"/>
          <w:sz w:val="24"/>
        </w:rPr>
        <w:t xml:space="preserve"> Rep</w:t>
      </w:r>
      <w:r w:rsidR="008D7B8B">
        <w:rPr>
          <w:rFonts w:ascii="Arial" w:hAnsi="Arial" w:cs="Arial"/>
          <w:b/>
          <w:color w:val="002060"/>
          <w:sz w:val="24"/>
        </w:rPr>
        <w:t>ort of Salaam Baalak Trust (April 2021 to March 2022</w:t>
      </w:r>
      <w:r w:rsidR="000B1B24" w:rsidRPr="00011621">
        <w:rPr>
          <w:rFonts w:ascii="Arial" w:hAnsi="Arial" w:cs="Arial"/>
          <w:b/>
          <w:color w:val="002060"/>
          <w:sz w:val="24"/>
        </w:rPr>
        <w:t>)</w:t>
      </w:r>
    </w:p>
    <w:p w:rsidR="00011621" w:rsidRDefault="00011621">
      <w:pPr>
        <w:rPr>
          <w:b/>
        </w:rPr>
      </w:pPr>
    </w:p>
    <w:p w:rsidR="000B1B24" w:rsidRPr="00A748B1" w:rsidRDefault="001B24A2">
      <w:pPr>
        <w:rPr>
          <w:rFonts w:ascii="Arial" w:hAnsi="Arial" w:cs="Arial"/>
          <w:b/>
        </w:rPr>
      </w:pPr>
      <w:r w:rsidRPr="00A748B1">
        <w:rPr>
          <w:rFonts w:ascii="Arial" w:hAnsi="Arial" w:cs="Arial"/>
          <w:b/>
        </w:rPr>
        <w:t>Vulnerable Children Reached and Supported</w:t>
      </w:r>
    </w:p>
    <w:p w:rsidR="001B24A2" w:rsidRPr="00384323" w:rsidRDefault="001B24A2">
      <w:r w:rsidRPr="00384323">
        <w:t>SBT provided various facilities and services to children in need of care and protection through its long-term and short-term residential centres described below:</w:t>
      </w:r>
    </w:p>
    <w:tbl>
      <w:tblPr>
        <w:tblStyle w:val="TableGrid"/>
        <w:tblW w:w="0" w:type="auto"/>
        <w:tblLook w:val="04A0" w:firstRow="1" w:lastRow="0" w:firstColumn="1" w:lastColumn="0" w:noHBand="0" w:noVBand="1"/>
      </w:tblPr>
      <w:tblGrid>
        <w:gridCol w:w="1809"/>
        <w:gridCol w:w="1843"/>
        <w:gridCol w:w="5590"/>
      </w:tblGrid>
      <w:tr w:rsidR="00384323" w:rsidRPr="00314620" w:rsidTr="00011621">
        <w:tc>
          <w:tcPr>
            <w:tcW w:w="1809" w:type="dxa"/>
            <w:shd w:val="clear" w:color="auto" w:fill="BDD6EE" w:themeFill="accent1" w:themeFillTint="66"/>
          </w:tcPr>
          <w:p w:rsidR="00384323" w:rsidRPr="00011621" w:rsidRDefault="00384323" w:rsidP="00314620">
            <w:pPr>
              <w:jc w:val="center"/>
              <w:rPr>
                <w:b/>
                <w:sz w:val="24"/>
              </w:rPr>
            </w:pPr>
            <w:r w:rsidRPr="00011621">
              <w:rPr>
                <w:b/>
                <w:sz w:val="24"/>
              </w:rPr>
              <w:t>Name of Centre</w:t>
            </w:r>
          </w:p>
        </w:tc>
        <w:tc>
          <w:tcPr>
            <w:tcW w:w="1843" w:type="dxa"/>
            <w:shd w:val="clear" w:color="auto" w:fill="BDD6EE" w:themeFill="accent1" w:themeFillTint="66"/>
          </w:tcPr>
          <w:p w:rsidR="00384323" w:rsidRPr="00011621" w:rsidRDefault="00384323" w:rsidP="00314620">
            <w:pPr>
              <w:jc w:val="center"/>
              <w:rPr>
                <w:b/>
                <w:sz w:val="24"/>
              </w:rPr>
            </w:pPr>
            <w:r w:rsidRPr="00011621">
              <w:rPr>
                <w:b/>
                <w:sz w:val="24"/>
              </w:rPr>
              <w:t>Catering to Boys or Girls</w:t>
            </w:r>
          </w:p>
        </w:tc>
        <w:tc>
          <w:tcPr>
            <w:tcW w:w="5590" w:type="dxa"/>
            <w:shd w:val="clear" w:color="auto" w:fill="BDD6EE" w:themeFill="accent1" w:themeFillTint="66"/>
          </w:tcPr>
          <w:p w:rsidR="00384323" w:rsidRPr="00011621" w:rsidRDefault="00384323" w:rsidP="00314620">
            <w:pPr>
              <w:jc w:val="center"/>
              <w:rPr>
                <w:b/>
                <w:sz w:val="24"/>
              </w:rPr>
            </w:pPr>
            <w:r w:rsidRPr="00011621">
              <w:rPr>
                <w:b/>
                <w:sz w:val="24"/>
              </w:rPr>
              <w:t>Brief Overview</w:t>
            </w:r>
          </w:p>
        </w:tc>
      </w:tr>
      <w:tr w:rsidR="00384323" w:rsidTr="00011621">
        <w:tc>
          <w:tcPr>
            <w:tcW w:w="1809" w:type="dxa"/>
            <w:shd w:val="clear" w:color="auto" w:fill="DEEAF6" w:themeFill="accent1" w:themeFillTint="33"/>
          </w:tcPr>
          <w:p w:rsidR="00384323" w:rsidRDefault="00384323" w:rsidP="00A748B1">
            <w:pPr>
              <w:jc w:val="center"/>
              <w:rPr>
                <w:sz w:val="24"/>
              </w:rPr>
            </w:pPr>
            <w:r>
              <w:rPr>
                <w:sz w:val="24"/>
              </w:rPr>
              <w:t>Aasra</w:t>
            </w:r>
          </w:p>
        </w:tc>
        <w:tc>
          <w:tcPr>
            <w:tcW w:w="1843" w:type="dxa"/>
          </w:tcPr>
          <w:p w:rsidR="00384323" w:rsidRDefault="00384323" w:rsidP="00A748B1">
            <w:pPr>
              <w:jc w:val="center"/>
              <w:rPr>
                <w:sz w:val="24"/>
              </w:rPr>
            </w:pPr>
            <w:r>
              <w:rPr>
                <w:sz w:val="24"/>
              </w:rPr>
              <w:t>Boys</w:t>
            </w:r>
          </w:p>
        </w:tc>
        <w:tc>
          <w:tcPr>
            <w:tcW w:w="5590" w:type="dxa"/>
          </w:tcPr>
          <w:p w:rsidR="00384323" w:rsidRDefault="00384323" w:rsidP="00384323">
            <w:pPr>
              <w:jc w:val="both"/>
            </w:pPr>
            <w:r w:rsidRPr="00A55C07">
              <w:rPr>
                <w:bCs/>
              </w:rPr>
              <w:t>Aasra</w:t>
            </w:r>
            <w:r w:rsidRPr="00A75080">
              <w:t xml:space="preserve"> was the first shelter home started by SBT</w:t>
            </w:r>
            <w:r>
              <w:t xml:space="preserve">. With a capacity of 50 it caters to boys between 5 to 18 years. </w:t>
            </w:r>
            <w:r w:rsidR="00041D32">
              <w:t>It is located in Najafgarh, New Delhi.</w:t>
            </w:r>
          </w:p>
          <w:p w:rsidR="00384323" w:rsidRDefault="00384323" w:rsidP="00384323">
            <w:pPr>
              <w:jc w:val="both"/>
              <w:rPr>
                <w:sz w:val="24"/>
              </w:rPr>
            </w:pPr>
          </w:p>
        </w:tc>
      </w:tr>
      <w:tr w:rsidR="00384323" w:rsidTr="00011621">
        <w:tc>
          <w:tcPr>
            <w:tcW w:w="1809" w:type="dxa"/>
            <w:shd w:val="clear" w:color="auto" w:fill="DEEAF6" w:themeFill="accent1" w:themeFillTint="33"/>
          </w:tcPr>
          <w:p w:rsidR="00384323" w:rsidRDefault="00384323" w:rsidP="00A748B1">
            <w:pPr>
              <w:jc w:val="center"/>
              <w:rPr>
                <w:sz w:val="24"/>
              </w:rPr>
            </w:pPr>
            <w:r>
              <w:rPr>
                <w:sz w:val="24"/>
              </w:rPr>
              <w:t>ApnaGhar</w:t>
            </w:r>
          </w:p>
        </w:tc>
        <w:tc>
          <w:tcPr>
            <w:tcW w:w="1843" w:type="dxa"/>
          </w:tcPr>
          <w:p w:rsidR="00384323" w:rsidRDefault="00384323" w:rsidP="00A748B1">
            <w:pPr>
              <w:jc w:val="center"/>
            </w:pPr>
            <w:r w:rsidRPr="00BE5171">
              <w:rPr>
                <w:sz w:val="24"/>
              </w:rPr>
              <w:t>Boys</w:t>
            </w:r>
          </w:p>
        </w:tc>
        <w:tc>
          <w:tcPr>
            <w:tcW w:w="5590" w:type="dxa"/>
          </w:tcPr>
          <w:p w:rsidR="00041D32" w:rsidRDefault="00384323" w:rsidP="00041D32">
            <w:pPr>
              <w:jc w:val="both"/>
              <w:rPr>
                <w:sz w:val="24"/>
              </w:rPr>
            </w:pPr>
            <w:r>
              <w:t xml:space="preserve">It is a short stay centre, where 30 children come stay short duration and then they are either restored or placed in a long stay home. </w:t>
            </w:r>
            <w:r w:rsidR="00041D32">
              <w:t>The centre is located in Multani Dhanda Paharganj, Delhi</w:t>
            </w:r>
          </w:p>
        </w:tc>
      </w:tr>
      <w:tr w:rsidR="00384323" w:rsidTr="00011621">
        <w:tc>
          <w:tcPr>
            <w:tcW w:w="1809" w:type="dxa"/>
            <w:shd w:val="clear" w:color="auto" w:fill="DEEAF6" w:themeFill="accent1" w:themeFillTint="33"/>
          </w:tcPr>
          <w:p w:rsidR="00384323" w:rsidRDefault="00384323" w:rsidP="00A748B1">
            <w:pPr>
              <w:jc w:val="center"/>
              <w:rPr>
                <w:sz w:val="24"/>
              </w:rPr>
            </w:pPr>
            <w:r>
              <w:rPr>
                <w:sz w:val="24"/>
              </w:rPr>
              <w:t>DMRC</w:t>
            </w:r>
          </w:p>
        </w:tc>
        <w:tc>
          <w:tcPr>
            <w:tcW w:w="1843" w:type="dxa"/>
          </w:tcPr>
          <w:p w:rsidR="00384323" w:rsidRDefault="00384323" w:rsidP="00A748B1">
            <w:pPr>
              <w:jc w:val="center"/>
            </w:pPr>
            <w:r w:rsidRPr="00BE5171">
              <w:rPr>
                <w:sz w:val="24"/>
              </w:rPr>
              <w:t>Boys</w:t>
            </w:r>
          </w:p>
        </w:tc>
        <w:tc>
          <w:tcPr>
            <w:tcW w:w="5590" w:type="dxa"/>
          </w:tcPr>
          <w:p w:rsidR="00384323" w:rsidRDefault="00384323" w:rsidP="00041D32">
            <w:pPr>
              <w:jc w:val="both"/>
              <w:rPr>
                <w:sz w:val="24"/>
              </w:rPr>
            </w:pPr>
            <w:r w:rsidRPr="00A47743">
              <w:t xml:space="preserve">DMRC Children’s Home </w:t>
            </w:r>
            <w:r>
              <w:t>was established</w:t>
            </w:r>
            <w:r w:rsidRPr="00A47743">
              <w:t xml:space="preserve"> as part of Delhi Metro Rail Corporation’s corporate social responsibility. Th</w:t>
            </w:r>
            <w:r>
              <w:t xml:space="preserve">e </w:t>
            </w:r>
            <w:r w:rsidRPr="00A47743">
              <w:t>home houses 1</w:t>
            </w:r>
            <w:r>
              <w:t>25</w:t>
            </w:r>
            <w:r w:rsidRPr="00A47743">
              <w:t xml:space="preserve"> boys from the age of five to below 18 years</w:t>
            </w:r>
            <w:r>
              <w:t>.</w:t>
            </w:r>
            <w:r w:rsidR="00B108DE">
              <w:t xml:space="preserve"> It is located near Tis Hazari Court, Delhi</w:t>
            </w:r>
          </w:p>
        </w:tc>
      </w:tr>
      <w:tr w:rsidR="00384323" w:rsidTr="00011621">
        <w:tc>
          <w:tcPr>
            <w:tcW w:w="1809" w:type="dxa"/>
            <w:shd w:val="clear" w:color="auto" w:fill="DEEAF6" w:themeFill="accent1" w:themeFillTint="33"/>
          </w:tcPr>
          <w:p w:rsidR="00384323" w:rsidRDefault="00384323" w:rsidP="00A748B1">
            <w:pPr>
              <w:jc w:val="center"/>
              <w:rPr>
                <w:sz w:val="24"/>
              </w:rPr>
            </w:pPr>
            <w:r>
              <w:rPr>
                <w:sz w:val="24"/>
              </w:rPr>
              <w:t>Old Delhi Railway Station (ODRS) Open Shelter</w:t>
            </w:r>
          </w:p>
        </w:tc>
        <w:tc>
          <w:tcPr>
            <w:tcW w:w="1843" w:type="dxa"/>
          </w:tcPr>
          <w:p w:rsidR="00384323" w:rsidRDefault="00384323" w:rsidP="00A748B1">
            <w:pPr>
              <w:jc w:val="center"/>
            </w:pPr>
            <w:r w:rsidRPr="00BE5171">
              <w:rPr>
                <w:sz w:val="24"/>
              </w:rPr>
              <w:t>Boys</w:t>
            </w:r>
          </w:p>
        </w:tc>
        <w:tc>
          <w:tcPr>
            <w:tcW w:w="5590" w:type="dxa"/>
          </w:tcPr>
          <w:p w:rsidR="00384323" w:rsidRDefault="00384323" w:rsidP="00384323">
            <w:pPr>
              <w:jc w:val="both"/>
              <w:rPr>
                <w:sz w:val="24"/>
              </w:rPr>
            </w:pPr>
            <w:r>
              <w:t xml:space="preserve">ODRS is an open centre catering to 30 boys. It is a short stay centre, where children come for a short duration and then they are either restored or placed in a long stay home. </w:t>
            </w:r>
          </w:p>
        </w:tc>
      </w:tr>
      <w:tr w:rsidR="00384323" w:rsidTr="00011621">
        <w:tc>
          <w:tcPr>
            <w:tcW w:w="1809" w:type="dxa"/>
            <w:shd w:val="clear" w:color="auto" w:fill="DEEAF6" w:themeFill="accent1" w:themeFillTint="33"/>
          </w:tcPr>
          <w:p w:rsidR="00384323" w:rsidRDefault="00384323" w:rsidP="00A748B1">
            <w:pPr>
              <w:jc w:val="center"/>
              <w:rPr>
                <w:sz w:val="24"/>
              </w:rPr>
            </w:pPr>
            <w:r>
              <w:rPr>
                <w:sz w:val="24"/>
              </w:rPr>
              <w:t>Arushi</w:t>
            </w:r>
          </w:p>
        </w:tc>
        <w:tc>
          <w:tcPr>
            <w:tcW w:w="1843" w:type="dxa"/>
          </w:tcPr>
          <w:p w:rsidR="00384323" w:rsidRDefault="00384323" w:rsidP="00A748B1">
            <w:pPr>
              <w:jc w:val="center"/>
              <w:rPr>
                <w:sz w:val="24"/>
              </w:rPr>
            </w:pPr>
            <w:r>
              <w:rPr>
                <w:sz w:val="24"/>
              </w:rPr>
              <w:t>Girls</w:t>
            </w:r>
          </w:p>
        </w:tc>
        <w:tc>
          <w:tcPr>
            <w:tcW w:w="5590" w:type="dxa"/>
          </w:tcPr>
          <w:p w:rsidR="00041D32" w:rsidRDefault="00384323" w:rsidP="00041D32">
            <w:pPr>
              <w:jc w:val="both"/>
              <w:rPr>
                <w:sz w:val="24"/>
              </w:rPr>
            </w:pPr>
            <w:r w:rsidRPr="00A47743">
              <w:t>Arushi was first girls</w:t>
            </w:r>
            <w:r>
              <w:t>’</w:t>
            </w:r>
            <w:r w:rsidRPr="00A47743">
              <w:t xml:space="preserve"> shelter home under SBT</w:t>
            </w:r>
            <w:r>
              <w:t xml:space="preserve">. It </w:t>
            </w:r>
            <w:r w:rsidRPr="00F65A63">
              <w:t>is an initiative to offer 24 hour shelte</w:t>
            </w:r>
            <w:r>
              <w:t>r to 50 girls between the ages of five</w:t>
            </w:r>
            <w:r w:rsidRPr="00F65A63">
              <w:t xml:space="preserve"> years to 18 years living on the streets</w:t>
            </w:r>
            <w:r>
              <w:t>.</w:t>
            </w:r>
            <w:r w:rsidR="00041D32">
              <w:t xml:space="preserve"> The centre is located in Gurgaon. </w:t>
            </w:r>
          </w:p>
        </w:tc>
      </w:tr>
      <w:tr w:rsidR="00384323" w:rsidTr="00011621">
        <w:tc>
          <w:tcPr>
            <w:tcW w:w="1809" w:type="dxa"/>
            <w:shd w:val="clear" w:color="auto" w:fill="DEEAF6" w:themeFill="accent1" w:themeFillTint="33"/>
          </w:tcPr>
          <w:p w:rsidR="00384323" w:rsidRDefault="00384323" w:rsidP="00A748B1">
            <w:pPr>
              <w:jc w:val="center"/>
              <w:rPr>
                <w:sz w:val="24"/>
              </w:rPr>
            </w:pPr>
            <w:r>
              <w:rPr>
                <w:sz w:val="24"/>
              </w:rPr>
              <w:t>Udaan-Rose</w:t>
            </w:r>
          </w:p>
        </w:tc>
        <w:tc>
          <w:tcPr>
            <w:tcW w:w="1843" w:type="dxa"/>
          </w:tcPr>
          <w:p w:rsidR="00384323" w:rsidRDefault="00384323" w:rsidP="00A748B1">
            <w:pPr>
              <w:jc w:val="center"/>
              <w:rPr>
                <w:sz w:val="24"/>
              </w:rPr>
            </w:pPr>
            <w:r>
              <w:rPr>
                <w:sz w:val="24"/>
              </w:rPr>
              <w:t>Girls</w:t>
            </w:r>
          </w:p>
        </w:tc>
        <w:tc>
          <w:tcPr>
            <w:tcW w:w="5590" w:type="dxa"/>
          </w:tcPr>
          <w:p w:rsidR="00041D32" w:rsidRDefault="00384323" w:rsidP="00041D32">
            <w:pPr>
              <w:jc w:val="both"/>
              <w:rPr>
                <w:sz w:val="24"/>
              </w:rPr>
            </w:pPr>
            <w:r>
              <w:t xml:space="preserve">Udaan-Rose Home </w:t>
            </w:r>
            <w:r w:rsidRPr="000F30CB">
              <w:t>was initiated with the support of Give 2 Asia in March 2010. It started with eight girls and</w:t>
            </w:r>
            <w:r>
              <w:t xml:space="preserve"> currently shelters 60 girls at a time.</w:t>
            </w:r>
            <w:r w:rsidR="00041D32">
              <w:t xml:space="preserve"> This home is located in Kamla Nagar, New Delhi</w:t>
            </w:r>
          </w:p>
        </w:tc>
      </w:tr>
    </w:tbl>
    <w:p w:rsidR="001B24A2" w:rsidRDefault="001B24A2">
      <w:pPr>
        <w:rPr>
          <w:b/>
        </w:rPr>
      </w:pPr>
    </w:p>
    <w:p w:rsidR="00904968" w:rsidRDefault="00904968" w:rsidP="00011621">
      <w:pPr>
        <w:jc w:val="both"/>
        <w:rPr>
          <w:b/>
        </w:rPr>
      </w:pPr>
      <w:r>
        <w:rPr>
          <w:b/>
        </w:rPr>
        <w:t xml:space="preserve">Note: </w:t>
      </w:r>
      <w:r w:rsidRPr="00904968">
        <w:t>all these residential centres are registered as child care institutions under the Juvenile Justice (Care and Protection of Children) Act, 2015</w:t>
      </w:r>
      <w:r w:rsidR="00011621">
        <w:t>.</w:t>
      </w:r>
    </w:p>
    <w:p w:rsidR="00011621" w:rsidRDefault="00011621">
      <w:pPr>
        <w:rPr>
          <w:b/>
        </w:rPr>
      </w:pPr>
      <w:r>
        <w:rPr>
          <w:b/>
        </w:rPr>
        <w:br w:type="page"/>
      </w:r>
    </w:p>
    <w:p w:rsidR="001B24A2" w:rsidRPr="00A748B1" w:rsidRDefault="00384323">
      <w:pPr>
        <w:rPr>
          <w:rFonts w:ascii="Arial" w:hAnsi="Arial" w:cs="Arial"/>
          <w:b/>
          <w:sz w:val="24"/>
        </w:rPr>
      </w:pPr>
      <w:r w:rsidRPr="00A748B1">
        <w:rPr>
          <w:rFonts w:ascii="Arial" w:hAnsi="Arial" w:cs="Arial"/>
          <w:b/>
          <w:sz w:val="24"/>
        </w:rPr>
        <w:lastRenderedPageBreak/>
        <w:t>Numbers of vulnerable children reached and supported</w:t>
      </w:r>
      <w:r w:rsidR="008D7B8B">
        <w:rPr>
          <w:rFonts w:ascii="Arial" w:hAnsi="Arial" w:cs="Arial"/>
          <w:b/>
          <w:sz w:val="24"/>
        </w:rPr>
        <w:t xml:space="preserve"> (April 2021 to March 2022)</w:t>
      </w:r>
    </w:p>
    <w:p w:rsidR="00245682" w:rsidRDefault="00245682"/>
    <w:tbl>
      <w:tblPr>
        <w:tblStyle w:val="TableGrid"/>
        <w:tblpPr w:leftFromText="180" w:rightFromText="180" w:vertAnchor="text" w:horzAnchor="margin" w:tblpXSpec="center" w:tblpY="-382"/>
        <w:tblW w:w="0" w:type="auto"/>
        <w:tblLook w:val="04A0" w:firstRow="1" w:lastRow="0" w:firstColumn="1" w:lastColumn="0" w:noHBand="0" w:noVBand="1"/>
      </w:tblPr>
      <w:tblGrid>
        <w:gridCol w:w="2365"/>
        <w:gridCol w:w="977"/>
        <w:gridCol w:w="1039"/>
        <w:gridCol w:w="1039"/>
        <w:gridCol w:w="1039"/>
        <w:gridCol w:w="1039"/>
        <w:gridCol w:w="1039"/>
        <w:gridCol w:w="1039"/>
      </w:tblGrid>
      <w:tr w:rsidR="000F0C60" w:rsidTr="00011621">
        <w:tc>
          <w:tcPr>
            <w:tcW w:w="1627" w:type="dxa"/>
            <w:shd w:val="clear" w:color="auto" w:fill="FFE599" w:themeFill="accent4" w:themeFillTint="66"/>
          </w:tcPr>
          <w:p w:rsidR="00245682" w:rsidRPr="00011621" w:rsidRDefault="00245682" w:rsidP="00352BA4">
            <w:pPr>
              <w:rPr>
                <w:b/>
              </w:rPr>
            </w:pPr>
            <w:r w:rsidRPr="00011621">
              <w:rPr>
                <w:b/>
              </w:rPr>
              <w:t>Area of work</w:t>
            </w:r>
          </w:p>
        </w:tc>
        <w:tc>
          <w:tcPr>
            <w:tcW w:w="1522" w:type="dxa"/>
            <w:shd w:val="clear" w:color="auto" w:fill="FFE599" w:themeFill="accent4" w:themeFillTint="66"/>
          </w:tcPr>
          <w:p w:rsidR="00245682" w:rsidRPr="00011621" w:rsidRDefault="00245682" w:rsidP="00352BA4">
            <w:pPr>
              <w:rPr>
                <w:b/>
              </w:rPr>
            </w:pPr>
            <w:r w:rsidRPr="00011621">
              <w:rPr>
                <w:b/>
              </w:rPr>
              <w:t>Udaan</w:t>
            </w:r>
          </w:p>
        </w:tc>
        <w:tc>
          <w:tcPr>
            <w:tcW w:w="1527" w:type="dxa"/>
            <w:shd w:val="clear" w:color="auto" w:fill="FFE599" w:themeFill="accent4" w:themeFillTint="66"/>
          </w:tcPr>
          <w:p w:rsidR="00245682" w:rsidRPr="00011621" w:rsidRDefault="00245682" w:rsidP="00352BA4">
            <w:pPr>
              <w:rPr>
                <w:b/>
              </w:rPr>
            </w:pPr>
            <w:r w:rsidRPr="00011621">
              <w:rPr>
                <w:b/>
              </w:rPr>
              <w:t>Aarushi</w:t>
            </w:r>
          </w:p>
        </w:tc>
        <w:tc>
          <w:tcPr>
            <w:tcW w:w="1450" w:type="dxa"/>
            <w:shd w:val="clear" w:color="auto" w:fill="FFE599" w:themeFill="accent4" w:themeFillTint="66"/>
          </w:tcPr>
          <w:p w:rsidR="00245682" w:rsidRPr="00011621" w:rsidRDefault="00245682" w:rsidP="00352BA4">
            <w:pPr>
              <w:rPr>
                <w:b/>
              </w:rPr>
            </w:pPr>
            <w:r w:rsidRPr="00011621">
              <w:rPr>
                <w:b/>
              </w:rPr>
              <w:t>Apna Ghar</w:t>
            </w:r>
          </w:p>
        </w:tc>
        <w:tc>
          <w:tcPr>
            <w:tcW w:w="1464" w:type="dxa"/>
            <w:shd w:val="clear" w:color="auto" w:fill="FFE599" w:themeFill="accent4" w:themeFillTint="66"/>
          </w:tcPr>
          <w:p w:rsidR="00245682" w:rsidRPr="00011621" w:rsidRDefault="00245682" w:rsidP="00352BA4">
            <w:pPr>
              <w:rPr>
                <w:b/>
              </w:rPr>
            </w:pPr>
            <w:r w:rsidRPr="00011621">
              <w:rPr>
                <w:b/>
              </w:rPr>
              <w:t xml:space="preserve">ODRS </w:t>
            </w:r>
          </w:p>
        </w:tc>
        <w:tc>
          <w:tcPr>
            <w:tcW w:w="1450" w:type="dxa"/>
            <w:shd w:val="clear" w:color="auto" w:fill="FFE599" w:themeFill="accent4" w:themeFillTint="66"/>
          </w:tcPr>
          <w:p w:rsidR="00245682" w:rsidRPr="00011621" w:rsidRDefault="00245682" w:rsidP="00352BA4">
            <w:pPr>
              <w:rPr>
                <w:b/>
              </w:rPr>
            </w:pPr>
            <w:r w:rsidRPr="00011621">
              <w:rPr>
                <w:b/>
              </w:rPr>
              <w:t>Uday</w:t>
            </w:r>
          </w:p>
        </w:tc>
        <w:tc>
          <w:tcPr>
            <w:tcW w:w="1400" w:type="dxa"/>
            <w:shd w:val="clear" w:color="auto" w:fill="FFE599" w:themeFill="accent4" w:themeFillTint="66"/>
          </w:tcPr>
          <w:p w:rsidR="00245682" w:rsidRPr="00011621" w:rsidRDefault="00245682" w:rsidP="00352BA4">
            <w:pPr>
              <w:rPr>
                <w:b/>
              </w:rPr>
            </w:pPr>
            <w:r w:rsidRPr="00011621">
              <w:rPr>
                <w:b/>
              </w:rPr>
              <w:t>DMRC</w:t>
            </w:r>
          </w:p>
        </w:tc>
        <w:tc>
          <w:tcPr>
            <w:tcW w:w="1286" w:type="dxa"/>
            <w:shd w:val="clear" w:color="auto" w:fill="FFE599" w:themeFill="accent4" w:themeFillTint="66"/>
          </w:tcPr>
          <w:p w:rsidR="00245682" w:rsidRPr="00011621" w:rsidRDefault="00245682" w:rsidP="00352BA4">
            <w:pPr>
              <w:rPr>
                <w:b/>
              </w:rPr>
            </w:pPr>
            <w:r w:rsidRPr="00011621">
              <w:rPr>
                <w:b/>
              </w:rPr>
              <w:t>Aasra</w:t>
            </w:r>
          </w:p>
        </w:tc>
      </w:tr>
      <w:tr w:rsidR="000F0C60" w:rsidTr="00011621">
        <w:tc>
          <w:tcPr>
            <w:tcW w:w="1627" w:type="dxa"/>
            <w:shd w:val="clear" w:color="auto" w:fill="FFF2CC" w:themeFill="accent4" w:themeFillTint="33"/>
          </w:tcPr>
          <w:p w:rsidR="00245682" w:rsidRDefault="00245682" w:rsidP="00352BA4">
            <w:r>
              <w:t>No of Beneficiaries</w:t>
            </w:r>
          </w:p>
        </w:tc>
        <w:tc>
          <w:tcPr>
            <w:tcW w:w="1522" w:type="dxa"/>
          </w:tcPr>
          <w:p w:rsidR="00245682" w:rsidRDefault="008D7B8B" w:rsidP="00352BA4">
            <w:r>
              <w:t>336</w:t>
            </w:r>
          </w:p>
        </w:tc>
        <w:tc>
          <w:tcPr>
            <w:tcW w:w="1527" w:type="dxa"/>
          </w:tcPr>
          <w:p w:rsidR="00245682" w:rsidRDefault="008D7B8B" w:rsidP="00352BA4">
            <w:r>
              <w:t>89</w:t>
            </w:r>
          </w:p>
        </w:tc>
        <w:tc>
          <w:tcPr>
            <w:tcW w:w="1450" w:type="dxa"/>
          </w:tcPr>
          <w:p w:rsidR="00245682" w:rsidRDefault="008D7B8B" w:rsidP="00352BA4">
            <w:r>
              <w:t>214</w:t>
            </w:r>
          </w:p>
        </w:tc>
        <w:tc>
          <w:tcPr>
            <w:tcW w:w="1464" w:type="dxa"/>
          </w:tcPr>
          <w:p w:rsidR="00245682" w:rsidRDefault="008D7B8B" w:rsidP="00352BA4">
            <w:r>
              <w:t>562</w:t>
            </w:r>
          </w:p>
        </w:tc>
        <w:tc>
          <w:tcPr>
            <w:tcW w:w="1450" w:type="dxa"/>
          </w:tcPr>
          <w:p w:rsidR="00245682" w:rsidRDefault="008D7B8B" w:rsidP="00352BA4">
            <w:r>
              <w:t>269</w:t>
            </w:r>
          </w:p>
        </w:tc>
        <w:tc>
          <w:tcPr>
            <w:tcW w:w="1400" w:type="dxa"/>
          </w:tcPr>
          <w:p w:rsidR="00245682" w:rsidRDefault="008D7B8B" w:rsidP="00352BA4">
            <w:r>
              <w:t>365</w:t>
            </w:r>
          </w:p>
        </w:tc>
        <w:tc>
          <w:tcPr>
            <w:tcW w:w="1286" w:type="dxa"/>
          </w:tcPr>
          <w:p w:rsidR="00245682" w:rsidRDefault="008D7B8B" w:rsidP="00352BA4">
            <w:r>
              <w:t>52</w:t>
            </w:r>
          </w:p>
        </w:tc>
      </w:tr>
      <w:tr w:rsidR="000F0C60" w:rsidTr="00011621">
        <w:tc>
          <w:tcPr>
            <w:tcW w:w="1627" w:type="dxa"/>
            <w:shd w:val="clear" w:color="auto" w:fill="FFF2CC" w:themeFill="accent4" w:themeFillTint="33"/>
          </w:tcPr>
          <w:p w:rsidR="00245682" w:rsidRDefault="00245682" w:rsidP="00352BA4">
            <w:r>
              <w:t>Restored/ Transferred/rehabilitation</w:t>
            </w:r>
          </w:p>
        </w:tc>
        <w:tc>
          <w:tcPr>
            <w:tcW w:w="1522" w:type="dxa"/>
          </w:tcPr>
          <w:p w:rsidR="00245682" w:rsidRDefault="008D7B8B" w:rsidP="00352BA4">
            <w:r>
              <w:t>144</w:t>
            </w:r>
          </w:p>
        </w:tc>
        <w:tc>
          <w:tcPr>
            <w:tcW w:w="1527" w:type="dxa"/>
          </w:tcPr>
          <w:p w:rsidR="00245682" w:rsidRDefault="008D7B8B" w:rsidP="00352BA4">
            <w:r>
              <w:t>30</w:t>
            </w:r>
          </w:p>
        </w:tc>
        <w:tc>
          <w:tcPr>
            <w:tcW w:w="1450" w:type="dxa"/>
          </w:tcPr>
          <w:p w:rsidR="00245682" w:rsidRDefault="008D7B8B" w:rsidP="00352BA4">
            <w:r>
              <w:t>115</w:t>
            </w:r>
          </w:p>
        </w:tc>
        <w:tc>
          <w:tcPr>
            <w:tcW w:w="1464" w:type="dxa"/>
          </w:tcPr>
          <w:p w:rsidR="00245682" w:rsidRDefault="008D7B8B" w:rsidP="00352BA4">
            <w:r>
              <w:t>255</w:t>
            </w:r>
          </w:p>
        </w:tc>
        <w:tc>
          <w:tcPr>
            <w:tcW w:w="1450" w:type="dxa"/>
          </w:tcPr>
          <w:p w:rsidR="00245682" w:rsidRDefault="008D7B8B" w:rsidP="00352BA4">
            <w:r>
              <w:t>196</w:t>
            </w:r>
          </w:p>
        </w:tc>
        <w:tc>
          <w:tcPr>
            <w:tcW w:w="1400" w:type="dxa"/>
          </w:tcPr>
          <w:p w:rsidR="00245682" w:rsidRDefault="008D7B8B" w:rsidP="00352BA4">
            <w:r>
              <w:t>159</w:t>
            </w:r>
          </w:p>
        </w:tc>
        <w:tc>
          <w:tcPr>
            <w:tcW w:w="1286" w:type="dxa"/>
          </w:tcPr>
          <w:p w:rsidR="00245682" w:rsidRDefault="008D7B8B" w:rsidP="00352BA4">
            <w:r>
              <w:t>4</w:t>
            </w:r>
          </w:p>
        </w:tc>
      </w:tr>
      <w:tr w:rsidR="000F0C60" w:rsidTr="00011621">
        <w:tc>
          <w:tcPr>
            <w:tcW w:w="1627" w:type="dxa"/>
            <w:shd w:val="clear" w:color="auto" w:fill="FFF2CC" w:themeFill="accent4" w:themeFillTint="33"/>
          </w:tcPr>
          <w:p w:rsidR="00245682" w:rsidRDefault="00245682" w:rsidP="00352BA4">
            <w:r>
              <w:t>Vocational Training</w:t>
            </w:r>
          </w:p>
        </w:tc>
        <w:tc>
          <w:tcPr>
            <w:tcW w:w="1522" w:type="dxa"/>
          </w:tcPr>
          <w:p w:rsidR="00245682" w:rsidRDefault="008D7B8B" w:rsidP="00352BA4">
            <w:r>
              <w:t>6</w:t>
            </w:r>
          </w:p>
        </w:tc>
        <w:tc>
          <w:tcPr>
            <w:tcW w:w="1527" w:type="dxa"/>
          </w:tcPr>
          <w:p w:rsidR="00245682" w:rsidRDefault="008D7B8B" w:rsidP="00352BA4">
            <w:r>
              <w:t>8</w:t>
            </w:r>
          </w:p>
        </w:tc>
        <w:tc>
          <w:tcPr>
            <w:tcW w:w="1450" w:type="dxa"/>
          </w:tcPr>
          <w:p w:rsidR="00245682" w:rsidRDefault="000F0C60" w:rsidP="00352BA4">
            <w:r>
              <w:t>1</w:t>
            </w:r>
          </w:p>
        </w:tc>
        <w:tc>
          <w:tcPr>
            <w:tcW w:w="1464" w:type="dxa"/>
          </w:tcPr>
          <w:p w:rsidR="00245682" w:rsidRDefault="00245682" w:rsidP="00352BA4">
            <w:r>
              <w:t>1</w:t>
            </w:r>
          </w:p>
        </w:tc>
        <w:tc>
          <w:tcPr>
            <w:tcW w:w="1450" w:type="dxa"/>
          </w:tcPr>
          <w:p w:rsidR="00245682" w:rsidRDefault="00245682" w:rsidP="00352BA4">
            <w:r>
              <w:t>0</w:t>
            </w:r>
          </w:p>
        </w:tc>
        <w:tc>
          <w:tcPr>
            <w:tcW w:w="1400" w:type="dxa"/>
          </w:tcPr>
          <w:p w:rsidR="00245682" w:rsidRDefault="000F0C60" w:rsidP="00352BA4">
            <w:r>
              <w:t>10</w:t>
            </w:r>
          </w:p>
        </w:tc>
        <w:tc>
          <w:tcPr>
            <w:tcW w:w="1286" w:type="dxa"/>
          </w:tcPr>
          <w:p w:rsidR="00245682" w:rsidRDefault="000F0C60" w:rsidP="00352BA4">
            <w:r>
              <w:t>2</w:t>
            </w:r>
          </w:p>
        </w:tc>
      </w:tr>
      <w:tr w:rsidR="000F0C60" w:rsidTr="00011621">
        <w:tc>
          <w:tcPr>
            <w:tcW w:w="1627" w:type="dxa"/>
            <w:shd w:val="clear" w:color="auto" w:fill="FFF2CC" w:themeFill="accent4" w:themeFillTint="33"/>
          </w:tcPr>
          <w:p w:rsidR="00245682" w:rsidRDefault="00245682" w:rsidP="00352BA4">
            <w:r>
              <w:t xml:space="preserve">Job Placement </w:t>
            </w:r>
          </w:p>
        </w:tc>
        <w:tc>
          <w:tcPr>
            <w:tcW w:w="1522" w:type="dxa"/>
          </w:tcPr>
          <w:p w:rsidR="00245682" w:rsidRDefault="000F0C60" w:rsidP="00352BA4">
            <w:r>
              <w:t>1</w:t>
            </w:r>
          </w:p>
        </w:tc>
        <w:tc>
          <w:tcPr>
            <w:tcW w:w="1527" w:type="dxa"/>
          </w:tcPr>
          <w:p w:rsidR="00245682" w:rsidRDefault="00245682" w:rsidP="00352BA4">
            <w:r>
              <w:t>2</w:t>
            </w:r>
          </w:p>
        </w:tc>
        <w:tc>
          <w:tcPr>
            <w:tcW w:w="1450" w:type="dxa"/>
          </w:tcPr>
          <w:p w:rsidR="00245682" w:rsidRDefault="000F0C60" w:rsidP="00352BA4">
            <w:r>
              <w:t>1</w:t>
            </w:r>
          </w:p>
        </w:tc>
        <w:tc>
          <w:tcPr>
            <w:tcW w:w="1464" w:type="dxa"/>
          </w:tcPr>
          <w:p w:rsidR="00245682" w:rsidRDefault="00245682" w:rsidP="00352BA4">
            <w:r>
              <w:t>0</w:t>
            </w:r>
          </w:p>
        </w:tc>
        <w:tc>
          <w:tcPr>
            <w:tcW w:w="1450" w:type="dxa"/>
          </w:tcPr>
          <w:p w:rsidR="00245682" w:rsidRDefault="00245682" w:rsidP="00352BA4">
            <w:r>
              <w:t>0</w:t>
            </w:r>
          </w:p>
        </w:tc>
        <w:tc>
          <w:tcPr>
            <w:tcW w:w="1400" w:type="dxa"/>
          </w:tcPr>
          <w:p w:rsidR="00245682" w:rsidRDefault="000F0C60" w:rsidP="00352BA4">
            <w:r>
              <w:t>7</w:t>
            </w:r>
          </w:p>
        </w:tc>
        <w:tc>
          <w:tcPr>
            <w:tcW w:w="1286" w:type="dxa"/>
          </w:tcPr>
          <w:p w:rsidR="00245682" w:rsidRDefault="00245682" w:rsidP="00352BA4">
            <w:r>
              <w:t>0</w:t>
            </w:r>
          </w:p>
        </w:tc>
      </w:tr>
      <w:tr w:rsidR="000F0C60" w:rsidTr="00011621">
        <w:tc>
          <w:tcPr>
            <w:tcW w:w="1627" w:type="dxa"/>
            <w:shd w:val="clear" w:color="auto" w:fill="FFF2CC" w:themeFill="accent4" w:themeFillTint="33"/>
          </w:tcPr>
          <w:p w:rsidR="00245682" w:rsidRDefault="00245682" w:rsidP="00352BA4">
            <w:r>
              <w:t>Medical Support</w:t>
            </w:r>
          </w:p>
          <w:p w:rsidR="00245682" w:rsidRDefault="00245682" w:rsidP="00352BA4">
            <w:r>
              <w:t>(In house Check- up)</w:t>
            </w:r>
          </w:p>
        </w:tc>
        <w:tc>
          <w:tcPr>
            <w:tcW w:w="1522" w:type="dxa"/>
          </w:tcPr>
          <w:p w:rsidR="00245682" w:rsidRDefault="000F0C60" w:rsidP="000F0C60">
            <w:pPr>
              <w:spacing w:before="240"/>
            </w:pPr>
            <w:r>
              <w:t>206 children (647 checkups</w:t>
            </w:r>
          </w:p>
        </w:tc>
        <w:tc>
          <w:tcPr>
            <w:tcW w:w="1527" w:type="dxa"/>
          </w:tcPr>
          <w:p w:rsidR="00245682" w:rsidRDefault="000F0C60" w:rsidP="00352BA4">
            <w:r>
              <w:t>45 children (200 checkups)</w:t>
            </w:r>
          </w:p>
        </w:tc>
        <w:tc>
          <w:tcPr>
            <w:tcW w:w="1450" w:type="dxa"/>
          </w:tcPr>
          <w:p w:rsidR="00245682" w:rsidRDefault="000F0C60" w:rsidP="00352BA4">
            <w:r>
              <w:t>153 children (1173 checkups)</w:t>
            </w:r>
          </w:p>
        </w:tc>
        <w:tc>
          <w:tcPr>
            <w:tcW w:w="1464" w:type="dxa"/>
          </w:tcPr>
          <w:p w:rsidR="00245682" w:rsidRDefault="000F0C60" w:rsidP="00352BA4">
            <w:r>
              <w:t>165 children (364 checkups)</w:t>
            </w:r>
          </w:p>
        </w:tc>
        <w:tc>
          <w:tcPr>
            <w:tcW w:w="1450" w:type="dxa"/>
          </w:tcPr>
          <w:p w:rsidR="00245682" w:rsidRDefault="000F0C60" w:rsidP="00352BA4">
            <w:r>
              <w:t>136 children (1174 checkups)</w:t>
            </w:r>
          </w:p>
        </w:tc>
        <w:tc>
          <w:tcPr>
            <w:tcW w:w="1400" w:type="dxa"/>
          </w:tcPr>
          <w:p w:rsidR="00245682" w:rsidRDefault="000F0C60" w:rsidP="00352BA4">
            <w:r>
              <w:t>238 children (924 checkups)</w:t>
            </w:r>
          </w:p>
        </w:tc>
        <w:tc>
          <w:tcPr>
            <w:tcW w:w="1286" w:type="dxa"/>
          </w:tcPr>
          <w:p w:rsidR="00245682" w:rsidRDefault="000F0C60" w:rsidP="00352BA4">
            <w:r>
              <w:t>52 children (1937 checkups)</w:t>
            </w:r>
          </w:p>
        </w:tc>
      </w:tr>
      <w:tr w:rsidR="000F0C60" w:rsidTr="00011621">
        <w:tc>
          <w:tcPr>
            <w:tcW w:w="1627" w:type="dxa"/>
            <w:shd w:val="clear" w:color="auto" w:fill="FFF2CC" w:themeFill="accent4" w:themeFillTint="33"/>
          </w:tcPr>
          <w:p w:rsidR="00245682" w:rsidRDefault="00245682" w:rsidP="00352BA4">
            <w:r>
              <w:t>Non Formal Education (NFE)</w:t>
            </w:r>
          </w:p>
        </w:tc>
        <w:tc>
          <w:tcPr>
            <w:tcW w:w="1522" w:type="dxa"/>
          </w:tcPr>
          <w:p w:rsidR="00245682" w:rsidRDefault="00FB4AF1" w:rsidP="00352BA4">
            <w:r>
              <w:t>153</w:t>
            </w:r>
          </w:p>
        </w:tc>
        <w:tc>
          <w:tcPr>
            <w:tcW w:w="1527" w:type="dxa"/>
          </w:tcPr>
          <w:p w:rsidR="00245682" w:rsidRDefault="00FB4AF1" w:rsidP="00352BA4">
            <w:r>
              <w:t>52</w:t>
            </w:r>
          </w:p>
        </w:tc>
        <w:tc>
          <w:tcPr>
            <w:tcW w:w="1450" w:type="dxa"/>
          </w:tcPr>
          <w:p w:rsidR="00245682" w:rsidRDefault="00FB4AF1" w:rsidP="00352BA4">
            <w:r>
              <w:t>152</w:t>
            </w:r>
          </w:p>
        </w:tc>
        <w:tc>
          <w:tcPr>
            <w:tcW w:w="1464" w:type="dxa"/>
          </w:tcPr>
          <w:p w:rsidR="00245682" w:rsidRDefault="00FB4AF1" w:rsidP="00352BA4">
            <w:r>
              <w:t>283</w:t>
            </w:r>
          </w:p>
        </w:tc>
        <w:tc>
          <w:tcPr>
            <w:tcW w:w="1450" w:type="dxa"/>
          </w:tcPr>
          <w:p w:rsidR="00245682" w:rsidRDefault="00FB4AF1" w:rsidP="00352BA4">
            <w:r>
              <w:t>178</w:t>
            </w:r>
          </w:p>
        </w:tc>
        <w:tc>
          <w:tcPr>
            <w:tcW w:w="1400" w:type="dxa"/>
          </w:tcPr>
          <w:p w:rsidR="00245682" w:rsidRDefault="00FB4AF1" w:rsidP="00352BA4">
            <w:r>
              <w:t>167</w:t>
            </w:r>
          </w:p>
        </w:tc>
        <w:tc>
          <w:tcPr>
            <w:tcW w:w="1286" w:type="dxa"/>
          </w:tcPr>
          <w:p w:rsidR="00245682" w:rsidRDefault="00FB4AF1" w:rsidP="00352BA4">
            <w:r>
              <w:t>10</w:t>
            </w:r>
          </w:p>
        </w:tc>
      </w:tr>
      <w:tr w:rsidR="000F0C60" w:rsidTr="00011621">
        <w:tc>
          <w:tcPr>
            <w:tcW w:w="1627" w:type="dxa"/>
            <w:shd w:val="clear" w:color="auto" w:fill="FFF2CC" w:themeFill="accent4" w:themeFillTint="33"/>
          </w:tcPr>
          <w:p w:rsidR="00245682" w:rsidRDefault="00245682" w:rsidP="00352BA4">
            <w:r>
              <w:t>Formal and higher studies</w:t>
            </w:r>
          </w:p>
        </w:tc>
        <w:tc>
          <w:tcPr>
            <w:tcW w:w="1522" w:type="dxa"/>
          </w:tcPr>
          <w:p w:rsidR="00245682" w:rsidRDefault="00FB4AF1" w:rsidP="00352BA4">
            <w:r>
              <w:t>42+10</w:t>
            </w:r>
          </w:p>
        </w:tc>
        <w:tc>
          <w:tcPr>
            <w:tcW w:w="1527" w:type="dxa"/>
          </w:tcPr>
          <w:p w:rsidR="00245682" w:rsidRDefault="00FB4AF1" w:rsidP="00352BA4">
            <w:r>
              <w:t>28+1</w:t>
            </w:r>
          </w:p>
        </w:tc>
        <w:tc>
          <w:tcPr>
            <w:tcW w:w="1450" w:type="dxa"/>
          </w:tcPr>
          <w:p w:rsidR="00245682" w:rsidRDefault="00FB4AF1" w:rsidP="00352BA4">
            <w:r>
              <w:t>55</w:t>
            </w:r>
          </w:p>
        </w:tc>
        <w:tc>
          <w:tcPr>
            <w:tcW w:w="1464" w:type="dxa"/>
          </w:tcPr>
          <w:p w:rsidR="00245682" w:rsidRDefault="00FB4AF1" w:rsidP="00352BA4">
            <w:r>
              <w:t>8</w:t>
            </w:r>
          </w:p>
        </w:tc>
        <w:tc>
          <w:tcPr>
            <w:tcW w:w="1450" w:type="dxa"/>
          </w:tcPr>
          <w:p w:rsidR="00245682" w:rsidRDefault="00FB4AF1" w:rsidP="00352BA4">
            <w:r>
              <w:t>8</w:t>
            </w:r>
          </w:p>
        </w:tc>
        <w:tc>
          <w:tcPr>
            <w:tcW w:w="1400" w:type="dxa"/>
          </w:tcPr>
          <w:p w:rsidR="00245682" w:rsidRDefault="00FB4AF1" w:rsidP="00352BA4">
            <w:r>
              <w:t>54+1</w:t>
            </w:r>
          </w:p>
        </w:tc>
        <w:tc>
          <w:tcPr>
            <w:tcW w:w="1286" w:type="dxa"/>
          </w:tcPr>
          <w:p w:rsidR="00245682" w:rsidRDefault="00245682" w:rsidP="00352BA4">
            <w:r>
              <w:t>39</w:t>
            </w:r>
          </w:p>
        </w:tc>
      </w:tr>
      <w:tr w:rsidR="000F0C60" w:rsidTr="00011621">
        <w:tc>
          <w:tcPr>
            <w:tcW w:w="1627" w:type="dxa"/>
            <w:shd w:val="clear" w:color="auto" w:fill="FFF2CC" w:themeFill="accent4" w:themeFillTint="33"/>
          </w:tcPr>
          <w:p w:rsidR="00245682" w:rsidRDefault="00245682" w:rsidP="00352BA4">
            <w:r>
              <w:t>National Institute of Open Schooling (NIOS)</w:t>
            </w:r>
          </w:p>
        </w:tc>
        <w:tc>
          <w:tcPr>
            <w:tcW w:w="1522" w:type="dxa"/>
          </w:tcPr>
          <w:p w:rsidR="00245682" w:rsidRDefault="00FB4AF1" w:rsidP="00352BA4">
            <w:r>
              <w:t>10</w:t>
            </w:r>
          </w:p>
        </w:tc>
        <w:tc>
          <w:tcPr>
            <w:tcW w:w="1527" w:type="dxa"/>
          </w:tcPr>
          <w:p w:rsidR="00245682" w:rsidRDefault="00FB4AF1" w:rsidP="00352BA4">
            <w:r>
              <w:t>8</w:t>
            </w:r>
          </w:p>
        </w:tc>
        <w:tc>
          <w:tcPr>
            <w:tcW w:w="1450" w:type="dxa"/>
          </w:tcPr>
          <w:p w:rsidR="00245682" w:rsidRDefault="00245682" w:rsidP="00352BA4">
            <w:r>
              <w:t>2</w:t>
            </w:r>
          </w:p>
        </w:tc>
        <w:tc>
          <w:tcPr>
            <w:tcW w:w="1464" w:type="dxa"/>
          </w:tcPr>
          <w:p w:rsidR="00245682" w:rsidRDefault="00245682" w:rsidP="00352BA4">
            <w:r>
              <w:t>0</w:t>
            </w:r>
          </w:p>
        </w:tc>
        <w:tc>
          <w:tcPr>
            <w:tcW w:w="1450" w:type="dxa"/>
          </w:tcPr>
          <w:p w:rsidR="00245682" w:rsidRDefault="00245682" w:rsidP="00352BA4">
            <w:r>
              <w:t>0</w:t>
            </w:r>
          </w:p>
        </w:tc>
        <w:tc>
          <w:tcPr>
            <w:tcW w:w="1400" w:type="dxa"/>
          </w:tcPr>
          <w:p w:rsidR="00245682" w:rsidRDefault="00A611A3" w:rsidP="00352BA4">
            <w:r>
              <w:t>0</w:t>
            </w:r>
            <w:r w:rsidR="00FB4AF1">
              <w:t>7</w:t>
            </w:r>
          </w:p>
        </w:tc>
        <w:tc>
          <w:tcPr>
            <w:tcW w:w="1286" w:type="dxa"/>
          </w:tcPr>
          <w:p w:rsidR="00245682" w:rsidRDefault="00245682" w:rsidP="00352BA4">
            <w:r>
              <w:t>1</w:t>
            </w:r>
          </w:p>
        </w:tc>
      </w:tr>
      <w:tr w:rsidR="000F0C60" w:rsidTr="00011621">
        <w:tc>
          <w:tcPr>
            <w:tcW w:w="1627" w:type="dxa"/>
            <w:shd w:val="clear" w:color="auto" w:fill="FFF2CC" w:themeFill="accent4" w:themeFillTint="33"/>
          </w:tcPr>
          <w:p w:rsidR="00245682" w:rsidRDefault="00245682" w:rsidP="00352BA4">
            <w:r>
              <w:t>Mental Health Support</w:t>
            </w:r>
            <w:r w:rsidR="00FB4AF1">
              <w:t xml:space="preserve"> (Psycho social support)</w:t>
            </w:r>
          </w:p>
        </w:tc>
        <w:tc>
          <w:tcPr>
            <w:tcW w:w="1522" w:type="dxa"/>
          </w:tcPr>
          <w:p w:rsidR="00245682" w:rsidRDefault="00FB4AF1" w:rsidP="00352BA4">
            <w:r>
              <w:t>164</w:t>
            </w:r>
          </w:p>
        </w:tc>
        <w:tc>
          <w:tcPr>
            <w:tcW w:w="1527" w:type="dxa"/>
          </w:tcPr>
          <w:p w:rsidR="00245682" w:rsidRDefault="00FB4AF1" w:rsidP="00352BA4">
            <w:r>
              <w:t>80</w:t>
            </w:r>
          </w:p>
        </w:tc>
        <w:tc>
          <w:tcPr>
            <w:tcW w:w="1450" w:type="dxa"/>
          </w:tcPr>
          <w:p w:rsidR="00245682" w:rsidRDefault="00FB4AF1" w:rsidP="00352BA4">
            <w:r>
              <w:t>24</w:t>
            </w:r>
          </w:p>
        </w:tc>
        <w:tc>
          <w:tcPr>
            <w:tcW w:w="1464" w:type="dxa"/>
          </w:tcPr>
          <w:p w:rsidR="00245682" w:rsidRDefault="00FB4AF1" w:rsidP="00352BA4">
            <w:r>
              <w:t>150</w:t>
            </w:r>
          </w:p>
        </w:tc>
        <w:tc>
          <w:tcPr>
            <w:tcW w:w="1450" w:type="dxa"/>
          </w:tcPr>
          <w:p w:rsidR="00245682" w:rsidRDefault="009A7DEA" w:rsidP="00352BA4">
            <w:r>
              <w:t>101</w:t>
            </w:r>
          </w:p>
        </w:tc>
        <w:tc>
          <w:tcPr>
            <w:tcW w:w="1400" w:type="dxa"/>
          </w:tcPr>
          <w:p w:rsidR="00245682" w:rsidRDefault="009A7DEA" w:rsidP="00352BA4">
            <w:r>
              <w:t>277</w:t>
            </w:r>
          </w:p>
        </w:tc>
        <w:tc>
          <w:tcPr>
            <w:tcW w:w="1286" w:type="dxa"/>
          </w:tcPr>
          <w:p w:rsidR="00245682" w:rsidRDefault="009A7DEA" w:rsidP="00352BA4">
            <w:r>
              <w:t>40</w:t>
            </w:r>
          </w:p>
        </w:tc>
      </w:tr>
    </w:tbl>
    <w:p w:rsidR="001B24A2" w:rsidRDefault="00384323" w:rsidP="00384323">
      <w:pPr>
        <w:jc w:val="both"/>
      </w:pPr>
      <w:r>
        <w:t xml:space="preserve">A total of </w:t>
      </w:r>
      <w:r w:rsidR="00C31665">
        <w:rPr>
          <w:b/>
        </w:rPr>
        <w:t>1887</w:t>
      </w:r>
      <w:r w:rsidRPr="00384323">
        <w:rPr>
          <w:b/>
        </w:rPr>
        <w:t xml:space="preserve"> children</w:t>
      </w:r>
      <w:r>
        <w:t xml:space="preserve"> were reached and supported by SBT through these residential centres in this period. </w:t>
      </w:r>
    </w:p>
    <w:p w:rsidR="00F57D3F" w:rsidRDefault="00F57D3F" w:rsidP="00384323">
      <w:pPr>
        <w:jc w:val="both"/>
      </w:pPr>
      <w:r>
        <w:t xml:space="preserve">Efforts are made to provide education, health care, good nutrition and involve children in a wide-range of developmental activities through these centres of SBT. </w:t>
      </w:r>
    </w:p>
    <w:p w:rsidR="00BC5923" w:rsidRDefault="00BC5923" w:rsidP="00384323">
      <w:pPr>
        <w:jc w:val="both"/>
      </w:pPr>
    </w:p>
    <w:p w:rsidR="00BC5923" w:rsidRDefault="00BC5923" w:rsidP="00BC5923">
      <w:pPr>
        <w:jc w:val="center"/>
      </w:pPr>
      <w:r>
        <w:rPr>
          <w:noProof/>
          <w:lang w:val="en-IN" w:eastAsia="en-IN"/>
        </w:rPr>
        <w:lastRenderedPageBreak/>
        <w:drawing>
          <wp:inline distT="0" distB="0" distL="0" distR="0">
            <wp:extent cx="3009900" cy="2522220"/>
            <wp:effectExtent l="0" t="0" r="0" b="0"/>
            <wp:docPr id="1" name="Picture 1" descr="SBT Full Care Residential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T Full Care Residential Program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2522220"/>
                    </a:xfrm>
                    <a:prstGeom prst="rect">
                      <a:avLst/>
                    </a:prstGeom>
                    <a:noFill/>
                    <a:ln>
                      <a:noFill/>
                    </a:ln>
                  </pic:spPr>
                </pic:pic>
              </a:graphicData>
            </a:graphic>
          </wp:inline>
        </w:drawing>
      </w:r>
    </w:p>
    <w:p w:rsidR="00BC5923" w:rsidRPr="00DA3A2F" w:rsidRDefault="00BC5923" w:rsidP="00BC5923">
      <w:pPr>
        <w:jc w:val="center"/>
        <w:rPr>
          <w:i/>
          <w:sz w:val="24"/>
          <w:szCs w:val="24"/>
        </w:rPr>
      </w:pPr>
      <w:r w:rsidRPr="00DA3A2F">
        <w:rPr>
          <w:i/>
          <w:sz w:val="24"/>
          <w:szCs w:val="24"/>
        </w:rPr>
        <w:t>Sleeping arrangement and indoor games children play</w:t>
      </w:r>
    </w:p>
    <w:p w:rsidR="00BC5923" w:rsidRDefault="00BC5923" w:rsidP="00384323">
      <w:pPr>
        <w:jc w:val="both"/>
      </w:pPr>
    </w:p>
    <w:p w:rsidR="00DA3A2F" w:rsidRDefault="00DA3A2F" w:rsidP="008B5A05">
      <w:pPr>
        <w:jc w:val="center"/>
        <w:rPr>
          <w:noProof/>
        </w:rPr>
      </w:pPr>
      <w:r w:rsidRPr="00DA3A2F">
        <w:rPr>
          <w:noProof/>
          <w:lang w:val="en-IN" w:eastAsia="en-IN"/>
        </w:rPr>
        <w:drawing>
          <wp:inline distT="0" distB="0" distL="0" distR="0">
            <wp:extent cx="4465320" cy="3348990"/>
            <wp:effectExtent l="0" t="0" r="0" b="3810"/>
            <wp:docPr id="4" name="Picture 4" descr="C:\Users\DELL\Downloads\IMG-20210827-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IMG-20210827-WA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5320" cy="3348990"/>
                    </a:xfrm>
                    <a:prstGeom prst="rect">
                      <a:avLst/>
                    </a:prstGeom>
                    <a:noFill/>
                    <a:ln>
                      <a:noFill/>
                    </a:ln>
                  </pic:spPr>
                </pic:pic>
              </a:graphicData>
            </a:graphic>
          </wp:inline>
        </w:drawing>
      </w:r>
    </w:p>
    <w:p w:rsidR="00DA3A2F" w:rsidRDefault="00DA3A2F" w:rsidP="008B5A05">
      <w:pPr>
        <w:jc w:val="center"/>
        <w:rPr>
          <w:i/>
          <w:noProof/>
          <w:sz w:val="24"/>
          <w:szCs w:val="24"/>
        </w:rPr>
      </w:pPr>
      <w:r w:rsidRPr="00DA3A2F">
        <w:rPr>
          <w:i/>
          <w:noProof/>
          <w:sz w:val="24"/>
          <w:szCs w:val="24"/>
        </w:rPr>
        <w:t xml:space="preserve">Food time </w:t>
      </w:r>
    </w:p>
    <w:p w:rsidR="00DA3A2F" w:rsidRPr="00DA3A2F" w:rsidRDefault="00DA3A2F" w:rsidP="008B5A05">
      <w:pPr>
        <w:jc w:val="center"/>
        <w:rPr>
          <w:i/>
          <w:noProof/>
          <w:sz w:val="24"/>
          <w:szCs w:val="24"/>
        </w:rPr>
      </w:pPr>
    </w:p>
    <w:p w:rsidR="00BC5923" w:rsidRDefault="00BC5923" w:rsidP="008B5A05">
      <w:pPr>
        <w:jc w:val="center"/>
      </w:pPr>
      <w:r>
        <w:rPr>
          <w:noProof/>
          <w:lang w:val="en-IN" w:eastAsia="en-IN"/>
        </w:rPr>
        <w:lastRenderedPageBreak/>
        <w:drawing>
          <wp:inline distT="0" distB="0" distL="0" distR="0">
            <wp:extent cx="4383769" cy="2468880"/>
            <wp:effectExtent l="0" t="0" r="0" b="7620"/>
            <wp:docPr id="2" name="Picture 2" descr="53566859_2300132316719620_202128669411586867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3566859_2300132316719620_2021286694115868672_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2564" cy="2485097"/>
                    </a:xfrm>
                    <a:prstGeom prst="rect">
                      <a:avLst/>
                    </a:prstGeom>
                    <a:noFill/>
                    <a:ln>
                      <a:noFill/>
                    </a:ln>
                  </pic:spPr>
                </pic:pic>
              </a:graphicData>
            </a:graphic>
          </wp:inline>
        </w:drawing>
      </w:r>
    </w:p>
    <w:p w:rsidR="00BC5923" w:rsidRPr="008B5A05" w:rsidRDefault="008B5A05" w:rsidP="008B5A05">
      <w:pPr>
        <w:jc w:val="center"/>
        <w:rPr>
          <w:i/>
        </w:rPr>
      </w:pPr>
      <w:r w:rsidRPr="008B5A05">
        <w:rPr>
          <w:i/>
        </w:rPr>
        <w:t>Educational session in a centre</w:t>
      </w:r>
    </w:p>
    <w:p w:rsidR="00BC5923" w:rsidRDefault="00BC5923" w:rsidP="00384323">
      <w:pPr>
        <w:jc w:val="both"/>
      </w:pPr>
    </w:p>
    <w:p w:rsidR="008B5A05" w:rsidRDefault="008B5A05" w:rsidP="00384323">
      <w:pPr>
        <w:jc w:val="both"/>
      </w:pPr>
    </w:p>
    <w:p w:rsidR="008B5A05" w:rsidRDefault="008B5A05" w:rsidP="008B5A05">
      <w:pPr>
        <w:jc w:val="center"/>
      </w:pPr>
      <w:r w:rsidRPr="008B5A05">
        <w:rPr>
          <w:noProof/>
          <w:lang w:val="en-IN" w:eastAsia="en-IN"/>
        </w:rPr>
        <w:drawing>
          <wp:inline distT="0" distB="0" distL="0" distR="0">
            <wp:extent cx="3840480" cy="2880360"/>
            <wp:effectExtent l="0" t="0" r="7620" b="0"/>
            <wp:docPr id="3" name="Picture 3" descr="F:\WORK - Z &amp; A\SBT\Reports in Sep 2021\pic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WORK - Z &amp; A\SBT\Reports in Sep 2021\picture.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40480" cy="2880360"/>
                    </a:xfrm>
                    <a:prstGeom prst="rect">
                      <a:avLst/>
                    </a:prstGeom>
                    <a:noFill/>
                    <a:ln>
                      <a:noFill/>
                    </a:ln>
                  </pic:spPr>
                </pic:pic>
              </a:graphicData>
            </a:graphic>
          </wp:inline>
        </w:drawing>
      </w:r>
    </w:p>
    <w:p w:rsidR="008B5A05" w:rsidRPr="008B5A05" w:rsidRDefault="008B5A05" w:rsidP="008B5A05">
      <w:pPr>
        <w:jc w:val="center"/>
        <w:rPr>
          <w:i/>
        </w:rPr>
      </w:pPr>
      <w:r w:rsidRPr="008B5A05">
        <w:rPr>
          <w:i/>
        </w:rPr>
        <w:t>Regular health check up</w:t>
      </w:r>
    </w:p>
    <w:p w:rsidR="00BC5923" w:rsidRDefault="00BC5923" w:rsidP="00384323">
      <w:pPr>
        <w:jc w:val="both"/>
      </w:pPr>
    </w:p>
    <w:p w:rsidR="00BC5923" w:rsidRDefault="00BC5923" w:rsidP="00384323">
      <w:pPr>
        <w:jc w:val="both"/>
      </w:pPr>
    </w:p>
    <w:p w:rsidR="00BC5923" w:rsidRDefault="008B5A05" w:rsidP="008B5A05">
      <w:pPr>
        <w:jc w:val="center"/>
      </w:pPr>
      <w:r w:rsidRPr="008B5A05">
        <w:rPr>
          <w:noProof/>
          <w:lang w:val="en-IN" w:eastAsia="en-IN"/>
        </w:rPr>
        <w:lastRenderedPageBreak/>
        <w:drawing>
          <wp:inline distT="0" distB="0" distL="0" distR="0">
            <wp:extent cx="3769360" cy="2827020"/>
            <wp:effectExtent l="0" t="0" r="2540" b="0"/>
            <wp:docPr id="6" name="Picture 6" descr="F:\WORK - Z &amp; A\SBT\Reports in Sep 2021\pictur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WORK - Z &amp; A\SBT\Reports in Sep 2021\picture (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69360" cy="2827020"/>
                    </a:xfrm>
                    <a:prstGeom prst="rect">
                      <a:avLst/>
                    </a:prstGeom>
                    <a:noFill/>
                    <a:ln>
                      <a:noFill/>
                    </a:ln>
                  </pic:spPr>
                </pic:pic>
              </a:graphicData>
            </a:graphic>
          </wp:inline>
        </w:drawing>
      </w:r>
    </w:p>
    <w:p w:rsidR="00BC5923" w:rsidRPr="008B5A05" w:rsidRDefault="008B5A05" w:rsidP="008B5A05">
      <w:pPr>
        <w:jc w:val="center"/>
        <w:rPr>
          <w:i/>
        </w:rPr>
      </w:pPr>
      <w:r w:rsidRPr="008B5A05">
        <w:rPr>
          <w:i/>
        </w:rPr>
        <w:t>Health camp</w:t>
      </w:r>
    </w:p>
    <w:p w:rsidR="00BC5923" w:rsidRDefault="00BC5923" w:rsidP="00384323">
      <w:pPr>
        <w:jc w:val="both"/>
      </w:pPr>
    </w:p>
    <w:p w:rsidR="00BC5923" w:rsidRDefault="00BC5923" w:rsidP="00384323">
      <w:pPr>
        <w:jc w:val="both"/>
      </w:pPr>
    </w:p>
    <w:p w:rsidR="00BC5923" w:rsidRDefault="00BC5923" w:rsidP="00384323">
      <w:pPr>
        <w:jc w:val="both"/>
      </w:pPr>
    </w:p>
    <w:p w:rsidR="00BC5923" w:rsidRDefault="00BC5923" w:rsidP="00384323">
      <w:pPr>
        <w:jc w:val="both"/>
      </w:pPr>
    </w:p>
    <w:p w:rsidR="00BC5923" w:rsidRDefault="00B3491E" w:rsidP="00B3491E">
      <w:pPr>
        <w:jc w:val="center"/>
      </w:pPr>
      <w:r w:rsidRPr="00B3491E">
        <w:rPr>
          <w:noProof/>
          <w:lang w:val="en-IN" w:eastAsia="en-IN"/>
        </w:rPr>
        <w:drawing>
          <wp:inline distT="0" distB="0" distL="0" distR="0">
            <wp:extent cx="4457700" cy="2507456"/>
            <wp:effectExtent l="0" t="0" r="0" b="7620"/>
            <wp:docPr id="7" name="Picture 7" descr="F:\WORK - Z &amp; A\SBT\Reports in Sep 2021\Vocational tra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WORK - Z &amp; A\SBT\Reports in Sep 2021\Vocational trainin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5917" cy="2512078"/>
                    </a:xfrm>
                    <a:prstGeom prst="rect">
                      <a:avLst/>
                    </a:prstGeom>
                    <a:noFill/>
                    <a:ln>
                      <a:noFill/>
                    </a:ln>
                  </pic:spPr>
                </pic:pic>
              </a:graphicData>
            </a:graphic>
          </wp:inline>
        </w:drawing>
      </w:r>
    </w:p>
    <w:p w:rsidR="00BC5923" w:rsidRPr="00B3491E" w:rsidRDefault="00B3491E" w:rsidP="00B3491E">
      <w:pPr>
        <w:jc w:val="center"/>
        <w:rPr>
          <w:i/>
        </w:rPr>
      </w:pPr>
      <w:r w:rsidRPr="00B3491E">
        <w:rPr>
          <w:i/>
        </w:rPr>
        <w:t>Vocational training session</w:t>
      </w:r>
    </w:p>
    <w:p w:rsidR="00BC5923" w:rsidRDefault="00BC5923" w:rsidP="00384323">
      <w:pPr>
        <w:jc w:val="both"/>
      </w:pPr>
    </w:p>
    <w:p w:rsidR="00B3491E" w:rsidRPr="00A748B1" w:rsidRDefault="00B3491E" w:rsidP="00245682">
      <w:pPr>
        <w:rPr>
          <w:rFonts w:ascii="Arial" w:hAnsi="Arial" w:cs="Arial"/>
          <w:b/>
        </w:rPr>
      </w:pPr>
      <w:r w:rsidRPr="00A748B1">
        <w:rPr>
          <w:rFonts w:ascii="Arial" w:hAnsi="Arial" w:cs="Arial"/>
          <w:b/>
          <w:sz w:val="24"/>
        </w:rPr>
        <w:t>Stories</w:t>
      </w:r>
      <w:r w:rsidRPr="00A748B1">
        <w:rPr>
          <w:rFonts w:ascii="Arial" w:hAnsi="Arial" w:cs="Arial"/>
          <w:b/>
        </w:rPr>
        <w:t xml:space="preserve"> of Change</w:t>
      </w:r>
    </w:p>
    <w:p w:rsidR="00011621" w:rsidRDefault="00011621" w:rsidP="00245682">
      <w:pPr>
        <w:rPr>
          <w:rFonts w:ascii="Arial" w:hAnsi="Arial" w:cs="Arial"/>
          <w:b/>
          <w:color w:val="002060"/>
        </w:rPr>
      </w:pPr>
    </w:p>
    <w:tbl>
      <w:tblPr>
        <w:tblStyle w:val="TableGrid"/>
        <w:tblW w:w="0" w:type="auto"/>
        <w:shd w:val="clear" w:color="auto" w:fill="FFF2CC" w:themeFill="accent4" w:themeFillTint="33"/>
        <w:tblLook w:val="04A0" w:firstRow="1" w:lastRow="0" w:firstColumn="1" w:lastColumn="0" w:noHBand="0" w:noVBand="1"/>
      </w:tblPr>
      <w:tblGrid>
        <w:gridCol w:w="9350"/>
      </w:tblGrid>
      <w:tr w:rsidR="005A75CF" w:rsidTr="00764045">
        <w:tc>
          <w:tcPr>
            <w:tcW w:w="9350" w:type="dxa"/>
            <w:shd w:val="clear" w:color="auto" w:fill="FFF2CC" w:themeFill="accent4" w:themeFillTint="33"/>
          </w:tcPr>
          <w:p w:rsidR="005A75CF" w:rsidRDefault="005A75CF" w:rsidP="00764045">
            <w:pPr>
              <w:pStyle w:val="ListParagraph"/>
              <w:shd w:val="clear" w:color="auto" w:fill="FFF2CC" w:themeFill="accent4" w:themeFillTint="33"/>
              <w:rPr>
                <w:rFonts w:cstheme="minorHAnsi"/>
                <w:b/>
              </w:rPr>
            </w:pPr>
          </w:p>
          <w:p w:rsidR="005A75CF" w:rsidRPr="005A75CF" w:rsidRDefault="005A75CF" w:rsidP="00764045">
            <w:pPr>
              <w:pStyle w:val="ListParagraph"/>
              <w:numPr>
                <w:ilvl w:val="0"/>
                <w:numId w:val="1"/>
              </w:numPr>
              <w:shd w:val="clear" w:color="auto" w:fill="FFF2CC" w:themeFill="accent4" w:themeFillTint="33"/>
              <w:rPr>
                <w:rFonts w:cstheme="minorHAnsi"/>
                <w:b/>
                <w:i/>
              </w:rPr>
            </w:pPr>
            <w:r w:rsidRPr="005A75CF">
              <w:rPr>
                <w:rFonts w:cstheme="minorHAnsi"/>
                <w:b/>
                <w:i/>
              </w:rPr>
              <w:t>Girl grows out of extreme family hardships and ready to fly the skies</w:t>
            </w:r>
          </w:p>
          <w:p w:rsidR="005A75CF" w:rsidRDefault="005A75CF" w:rsidP="00764045">
            <w:pPr>
              <w:shd w:val="clear" w:color="auto" w:fill="FFF2CC" w:themeFill="accent4" w:themeFillTint="33"/>
              <w:jc w:val="both"/>
            </w:pPr>
          </w:p>
          <w:p w:rsidR="005A75CF" w:rsidRDefault="005A75CF" w:rsidP="00764045">
            <w:pPr>
              <w:shd w:val="clear" w:color="auto" w:fill="FFF2CC" w:themeFill="accent4" w:themeFillTint="33"/>
              <w:ind w:left="360"/>
              <w:jc w:val="both"/>
            </w:pPr>
            <w:r>
              <w:t xml:space="preserve">Komal (name changed) is now a 19 year old girl, intelligent, smart and full of potential! </w:t>
            </w:r>
          </w:p>
          <w:p w:rsidR="00367256" w:rsidRDefault="00367256" w:rsidP="00764045">
            <w:pPr>
              <w:shd w:val="clear" w:color="auto" w:fill="FFF2CC" w:themeFill="accent4" w:themeFillTint="33"/>
              <w:ind w:left="360"/>
              <w:jc w:val="both"/>
            </w:pPr>
          </w:p>
          <w:p w:rsidR="005A75CF" w:rsidRDefault="005A75CF" w:rsidP="00764045">
            <w:pPr>
              <w:shd w:val="clear" w:color="auto" w:fill="FFF2CC" w:themeFill="accent4" w:themeFillTint="33"/>
              <w:ind w:left="360"/>
              <w:jc w:val="both"/>
            </w:pPr>
            <w:r>
              <w:t>Five years ago, Komal (a child) was brought to SBT through another NGO. Komal’s father had passed away few years back and her mother had to deal with severe health issues. Komal</w:t>
            </w:r>
            <w:r w:rsidR="00367256">
              <w:t>’s</w:t>
            </w:r>
            <w:r>
              <w:t xml:space="preserve"> younger sibling too suffered from major health issues. Due to the vulnerable situation, Komal was placed in a long-term care home for girls run by SBT. </w:t>
            </w:r>
          </w:p>
          <w:p w:rsidR="00367256" w:rsidRDefault="00367256" w:rsidP="00764045">
            <w:pPr>
              <w:shd w:val="clear" w:color="auto" w:fill="FFF2CC" w:themeFill="accent4" w:themeFillTint="33"/>
              <w:ind w:left="360"/>
              <w:jc w:val="both"/>
            </w:pPr>
          </w:p>
          <w:p w:rsidR="005A75CF" w:rsidRDefault="005A75CF" w:rsidP="00764045">
            <w:pPr>
              <w:shd w:val="clear" w:color="auto" w:fill="FFF2CC" w:themeFill="accent4" w:themeFillTint="33"/>
              <w:ind w:left="360"/>
              <w:jc w:val="both"/>
            </w:pPr>
            <w:r>
              <w:t>Komal was</w:t>
            </w:r>
            <w:r w:rsidRPr="00174904">
              <w:t xml:space="preserve"> given a comfortable environment so that she could settle in. </w:t>
            </w:r>
            <w:r w:rsidR="00367256">
              <w:t>Initially, s</w:t>
            </w:r>
            <w:r>
              <w:t xml:space="preserve">he </w:t>
            </w:r>
            <w:r w:rsidRPr="00174904">
              <w:t xml:space="preserve">was enrolled </w:t>
            </w:r>
            <w:r>
              <w:t xml:space="preserve">in Non Formal Education and was provided </w:t>
            </w:r>
            <w:r w:rsidRPr="00174904">
              <w:t xml:space="preserve">mental health support. </w:t>
            </w:r>
            <w:r>
              <w:t xml:space="preserve">After a while she </w:t>
            </w:r>
            <w:r w:rsidRPr="00174904">
              <w:t>wasenrolled in f</w:t>
            </w:r>
            <w:r>
              <w:t xml:space="preserve">ormal education in Anantam </w:t>
            </w:r>
            <w:r w:rsidRPr="00174904">
              <w:t>Public School</w:t>
            </w:r>
            <w:r>
              <w:t xml:space="preserve"> and later she was enrolled in Aarsha Public School</w:t>
            </w:r>
            <w:r w:rsidRPr="00174904">
              <w:t>.</w:t>
            </w:r>
          </w:p>
          <w:p w:rsidR="00367256" w:rsidRPr="00174904" w:rsidRDefault="00367256" w:rsidP="00764045">
            <w:pPr>
              <w:shd w:val="clear" w:color="auto" w:fill="FFF2CC" w:themeFill="accent4" w:themeFillTint="33"/>
              <w:ind w:left="360"/>
              <w:jc w:val="both"/>
            </w:pPr>
          </w:p>
          <w:p w:rsidR="005A75CF" w:rsidRDefault="005A75CF" w:rsidP="00764045">
            <w:pPr>
              <w:shd w:val="clear" w:color="auto" w:fill="FFF2CC" w:themeFill="accent4" w:themeFillTint="33"/>
              <w:ind w:left="360"/>
              <w:jc w:val="both"/>
            </w:pPr>
            <w:r>
              <w:t>Recently Komal completed her 12</w:t>
            </w:r>
            <w:r w:rsidRPr="00F4473F">
              <w:rPr>
                <w:vertAlign w:val="superscript"/>
              </w:rPr>
              <w:t>th</w:t>
            </w:r>
            <w:r>
              <w:t xml:space="preserve"> standard and in interested to pursue an Air Hostess training at Frankfinn institute.</w:t>
            </w:r>
            <w:r w:rsidRPr="00174904">
              <w:t xml:space="preserve"> She is an active child and loves to participate in all the activities of the centr</w:t>
            </w:r>
            <w:r>
              <w:t>e.  She has the capability to perform well</w:t>
            </w:r>
            <w:r w:rsidRPr="00174904">
              <w:t xml:space="preserve">. </w:t>
            </w:r>
          </w:p>
          <w:p w:rsidR="00764045" w:rsidRPr="00174904" w:rsidRDefault="00764045" w:rsidP="00764045">
            <w:pPr>
              <w:shd w:val="clear" w:color="auto" w:fill="FFF2CC" w:themeFill="accent4" w:themeFillTint="33"/>
              <w:ind w:left="360"/>
              <w:jc w:val="both"/>
            </w:pPr>
          </w:p>
          <w:p w:rsidR="005A75CF" w:rsidRDefault="005A75CF" w:rsidP="00764045">
            <w:pPr>
              <w:shd w:val="clear" w:color="auto" w:fill="FFF2CC" w:themeFill="accent4" w:themeFillTint="33"/>
              <w:ind w:left="360"/>
            </w:pPr>
            <w:r w:rsidRPr="008A5AA1">
              <w:t xml:space="preserve">SBT is committed to support Komal </w:t>
            </w:r>
            <w:r>
              <w:t>in completing her graduation and to undertake the Air Hostess training.</w:t>
            </w:r>
          </w:p>
          <w:p w:rsidR="00764045" w:rsidRPr="00764045" w:rsidRDefault="00764045" w:rsidP="00764045">
            <w:pPr>
              <w:shd w:val="clear" w:color="auto" w:fill="FFF2CC" w:themeFill="accent4" w:themeFillTint="33"/>
              <w:ind w:left="360"/>
            </w:pPr>
          </w:p>
        </w:tc>
      </w:tr>
    </w:tbl>
    <w:p w:rsidR="005A75CF" w:rsidRDefault="005A75CF" w:rsidP="005A75CF">
      <w:pPr>
        <w:shd w:val="clear" w:color="auto" w:fill="DEEAF6" w:themeFill="accent1" w:themeFillTint="33"/>
        <w:jc w:val="both"/>
        <w:rPr>
          <w:bCs/>
        </w:rPr>
      </w:pPr>
    </w:p>
    <w:p w:rsidR="005A75CF" w:rsidRDefault="005A75CF">
      <w:r>
        <w:br w:type="page"/>
      </w:r>
    </w:p>
    <w:tbl>
      <w:tblPr>
        <w:tblStyle w:val="TableGrid"/>
        <w:tblW w:w="0" w:type="auto"/>
        <w:shd w:val="clear" w:color="auto" w:fill="FFF2CC" w:themeFill="accent4" w:themeFillTint="33"/>
        <w:tblLook w:val="04A0" w:firstRow="1" w:lastRow="0" w:firstColumn="1" w:lastColumn="0" w:noHBand="0" w:noVBand="1"/>
      </w:tblPr>
      <w:tblGrid>
        <w:gridCol w:w="9350"/>
      </w:tblGrid>
      <w:tr w:rsidR="005A75CF" w:rsidTr="00764045">
        <w:tc>
          <w:tcPr>
            <w:tcW w:w="9350" w:type="dxa"/>
            <w:shd w:val="clear" w:color="auto" w:fill="FFF2CC" w:themeFill="accent4" w:themeFillTint="33"/>
          </w:tcPr>
          <w:p w:rsidR="005A75CF" w:rsidRDefault="005A75CF" w:rsidP="00764045">
            <w:pPr>
              <w:pStyle w:val="ListParagraph"/>
              <w:shd w:val="clear" w:color="auto" w:fill="FFF2CC" w:themeFill="accent4" w:themeFillTint="33"/>
              <w:rPr>
                <w:b/>
              </w:rPr>
            </w:pPr>
          </w:p>
          <w:p w:rsidR="005A75CF" w:rsidRPr="005A75CF" w:rsidRDefault="005A75CF" w:rsidP="00764045">
            <w:pPr>
              <w:pStyle w:val="ListParagraph"/>
              <w:numPr>
                <w:ilvl w:val="0"/>
                <w:numId w:val="1"/>
              </w:numPr>
              <w:shd w:val="clear" w:color="auto" w:fill="FFF2CC" w:themeFill="accent4" w:themeFillTint="33"/>
              <w:rPr>
                <w:b/>
              </w:rPr>
            </w:pPr>
            <w:bookmarkStart w:id="0" w:name="_GoBack"/>
            <w:r w:rsidRPr="005A75CF">
              <w:rPr>
                <w:b/>
              </w:rPr>
              <w:t>Boy with special needs learns to cope with the world</w:t>
            </w:r>
          </w:p>
          <w:p w:rsidR="005A75CF" w:rsidRDefault="005A75CF" w:rsidP="00764045">
            <w:pPr>
              <w:shd w:val="clear" w:color="auto" w:fill="FFF2CC" w:themeFill="accent4" w:themeFillTint="33"/>
              <w:ind w:left="360"/>
              <w:jc w:val="both"/>
            </w:pPr>
          </w:p>
          <w:p w:rsidR="005A75CF" w:rsidRDefault="005A75CF" w:rsidP="00764045">
            <w:pPr>
              <w:shd w:val="clear" w:color="auto" w:fill="FFF2CC" w:themeFill="accent4" w:themeFillTint="33"/>
              <w:ind w:left="360"/>
              <w:jc w:val="both"/>
            </w:pPr>
            <w:r>
              <w:t xml:space="preserve">Tridev (name changed) is a 6 year old boy with intellectual disability (including problem with speech), living in Aasra home for boys run by SBT.  The boy is living in the centre with the support of caretakers round the clock. </w:t>
            </w:r>
          </w:p>
          <w:p w:rsidR="00764045" w:rsidRDefault="00764045" w:rsidP="00764045">
            <w:pPr>
              <w:shd w:val="clear" w:color="auto" w:fill="FFF2CC" w:themeFill="accent4" w:themeFillTint="33"/>
              <w:ind w:left="360"/>
              <w:jc w:val="both"/>
            </w:pPr>
          </w:p>
          <w:p w:rsidR="00764045" w:rsidRDefault="005A75CF" w:rsidP="00764045">
            <w:pPr>
              <w:shd w:val="clear" w:color="auto" w:fill="FFF2CC" w:themeFill="accent4" w:themeFillTint="33"/>
              <w:ind w:left="360"/>
              <w:jc w:val="both"/>
            </w:pPr>
            <w:r>
              <w:t xml:space="preserve">Tridev was found on the street in Tilak Nagar area of Delhi by the police. Since the boy could not communicate due to his disability, he was produced before the district Child Welfare Committee (CWC). There was no trace of Tridev’s family. Soon the CWC ordered the child to be placed in a children’s home run by </w:t>
            </w:r>
            <w:r w:rsidR="00764045">
              <w:t>SBT.</w:t>
            </w:r>
          </w:p>
          <w:p w:rsidR="00764045" w:rsidRDefault="00764045" w:rsidP="00764045">
            <w:pPr>
              <w:shd w:val="clear" w:color="auto" w:fill="FFF2CC" w:themeFill="accent4" w:themeFillTint="33"/>
              <w:ind w:left="360"/>
              <w:jc w:val="both"/>
            </w:pPr>
          </w:p>
          <w:p w:rsidR="00764045" w:rsidRDefault="005A75CF" w:rsidP="00764045">
            <w:pPr>
              <w:shd w:val="clear" w:color="auto" w:fill="FFF2CC" w:themeFill="accent4" w:themeFillTint="33"/>
              <w:spacing w:after="200" w:line="276" w:lineRule="auto"/>
              <w:ind w:left="360"/>
              <w:jc w:val="both"/>
              <w:rPr>
                <w:rFonts w:ascii="Calibri" w:hAnsi="Calibri" w:cs="Calibri"/>
              </w:rPr>
            </w:pPr>
            <w:r w:rsidRPr="00635F49">
              <w:t xml:space="preserve">After sometime in the children’s home, Tridev fell ill and the medical checks found that he had a stone in his gall bladder. He was admitted to Deen Dayal Upadhay Hospital where he underwent a surgery. Further medical interventions revealed that the boy suffers from mild intellectual disability. </w:t>
            </w:r>
            <w:r w:rsidRPr="00635F49">
              <w:rPr>
                <w:rFonts w:ascii="Calibri" w:hAnsi="Calibri" w:cs="Calibri"/>
              </w:rPr>
              <w:t xml:space="preserve">He has a poor eye contact and unable to respond to social interactions. His </w:t>
            </w:r>
            <w:r>
              <w:rPr>
                <w:rFonts w:ascii="Calibri" w:hAnsi="Calibri" w:cs="Calibri"/>
              </w:rPr>
              <w:t xml:space="preserve">language is </w:t>
            </w:r>
            <w:r w:rsidRPr="00635F49">
              <w:rPr>
                <w:rFonts w:ascii="Calibri" w:hAnsi="Calibri" w:cs="Calibri"/>
              </w:rPr>
              <w:t xml:space="preserve">not present but he can express need non-verbally (pointing and gesture). Fine motor skills are present but he has poor grip to hold objects. </w:t>
            </w:r>
          </w:p>
          <w:p w:rsidR="00764045" w:rsidRDefault="005A75CF" w:rsidP="00764045">
            <w:pPr>
              <w:shd w:val="clear" w:color="auto" w:fill="FFF2CC" w:themeFill="accent4" w:themeFillTint="33"/>
              <w:spacing w:after="200" w:line="276" w:lineRule="auto"/>
              <w:ind w:left="360"/>
              <w:jc w:val="both"/>
            </w:pPr>
            <w:r>
              <w:t xml:space="preserve">Despite the challenges, there has been significant change in the overall situation of Tridev due to the efforts of all the staff of SBT. Today Tridev is able to sit in a group and play with others. He also engages in individual activities. Efforts are on to see that he is able to speak few words and communicate better with gestures. Tridev would be involved in speech therapy and special education soon. </w:t>
            </w:r>
          </w:p>
          <w:p w:rsidR="005A75CF" w:rsidRPr="00764045" w:rsidRDefault="005A75CF" w:rsidP="00764045">
            <w:pPr>
              <w:shd w:val="clear" w:color="auto" w:fill="FFF2CC" w:themeFill="accent4" w:themeFillTint="33"/>
              <w:spacing w:after="200" w:line="276" w:lineRule="auto"/>
              <w:ind w:left="360"/>
              <w:jc w:val="both"/>
              <w:rPr>
                <w:rFonts w:ascii="Calibri" w:hAnsi="Calibri" w:cs="Calibri"/>
              </w:rPr>
            </w:pPr>
            <w:r w:rsidRPr="005A75CF">
              <w:rPr>
                <w:bCs/>
              </w:rPr>
              <w:t>Tridev is cognitively very sound. He understands human emotions and feelings. Even though he finds it hard to empathise, he understands the repercussions of his behavior on the outside world. He is a jovial</w:t>
            </w:r>
            <w:r w:rsidR="00764045">
              <w:rPr>
                <w:bCs/>
              </w:rPr>
              <w:t xml:space="preserve"> boy</w:t>
            </w:r>
            <w:r w:rsidRPr="005A75CF">
              <w:rPr>
                <w:bCs/>
              </w:rPr>
              <w:t xml:space="preserve"> and enjoys being around people he is comfortable with. He has a sense of possession as well. He likes to dress up and engages in some age appropriate activities.  Tridev doesn't harm others and has an affinity to animals and is gentle with them. Tridev’s biggest strength is that his weaknesses are due to his past events and a result of his conditioned mind rather than innate, which leaves tremendous room for change and improvement.</w:t>
            </w:r>
            <w:bookmarkEnd w:id="0"/>
          </w:p>
        </w:tc>
      </w:tr>
    </w:tbl>
    <w:p w:rsidR="005A75CF" w:rsidRPr="005A75CF" w:rsidRDefault="005A75CF" w:rsidP="005A75CF">
      <w:pPr>
        <w:shd w:val="clear" w:color="auto" w:fill="DEEAF6" w:themeFill="accent1" w:themeFillTint="33"/>
        <w:jc w:val="both"/>
        <w:rPr>
          <w:bCs/>
        </w:rPr>
      </w:pPr>
    </w:p>
    <w:sectPr w:rsidR="005A75CF" w:rsidRPr="005A75CF" w:rsidSect="00462DF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712" w:rsidRDefault="003D0712" w:rsidP="009A7AC4">
      <w:pPr>
        <w:spacing w:after="0" w:line="240" w:lineRule="auto"/>
      </w:pPr>
      <w:r>
        <w:separator/>
      </w:r>
    </w:p>
  </w:endnote>
  <w:endnote w:type="continuationSeparator" w:id="0">
    <w:p w:rsidR="003D0712" w:rsidRDefault="003D0712" w:rsidP="009A7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300335"/>
      <w:docPartObj>
        <w:docPartGallery w:val="Page Numbers (Bottom of Page)"/>
        <w:docPartUnique/>
      </w:docPartObj>
    </w:sdtPr>
    <w:sdtEndPr>
      <w:rPr>
        <w:noProof/>
      </w:rPr>
    </w:sdtEndPr>
    <w:sdtContent>
      <w:p w:rsidR="009A7AC4" w:rsidRDefault="00CB01CB">
        <w:pPr>
          <w:pStyle w:val="Footer"/>
          <w:jc w:val="right"/>
        </w:pPr>
        <w:r>
          <w:fldChar w:fldCharType="begin"/>
        </w:r>
        <w:r w:rsidR="009A7AC4">
          <w:instrText xml:space="preserve"> PAGE   \* MERGEFORMAT </w:instrText>
        </w:r>
        <w:r>
          <w:fldChar w:fldCharType="separate"/>
        </w:r>
        <w:r w:rsidR="00785D78">
          <w:rPr>
            <w:noProof/>
          </w:rPr>
          <w:t>7</w:t>
        </w:r>
        <w:r>
          <w:rPr>
            <w:noProof/>
          </w:rPr>
          <w:fldChar w:fldCharType="end"/>
        </w:r>
      </w:p>
    </w:sdtContent>
  </w:sdt>
  <w:p w:rsidR="009A7AC4" w:rsidRDefault="009A7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712" w:rsidRDefault="003D0712" w:rsidP="009A7AC4">
      <w:pPr>
        <w:spacing w:after="0" w:line="240" w:lineRule="auto"/>
      </w:pPr>
      <w:r>
        <w:separator/>
      </w:r>
    </w:p>
  </w:footnote>
  <w:footnote w:type="continuationSeparator" w:id="0">
    <w:p w:rsidR="003D0712" w:rsidRDefault="003D0712" w:rsidP="009A7A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34C83"/>
    <w:multiLevelType w:val="hybridMultilevel"/>
    <w:tmpl w:val="8EAE4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E2CC8"/>
    <w:multiLevelType w:val="hybridMultilevel"/>
    <w:tmpl w:val="8EAE4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934569"/>
    <w:multiLevelType w:val="hybridMultilevel"/>
    <w:tmpl w:val="6108F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B24"/>
    <w:rsid w:val="00011621"/>
    <w:rsid w:val="00041D32"/>
    <w:rsid w:val="000B1B24"/>
    <w:rsid w:val="000F0C60"/>
    <w:rsid w:val="00121998"/>
    <w:rsid w:val="001B24A2"/>
    <w:rsid w:val="00245682"/>
    <w:rsid w:val="00314620"/>
    <w:rsid w:val="00363B12"/>
    <w:rsid w:val="00367256"/>
    <w:rsid w:val="00384323"/>
    <w:rsid w:val="003D0712"/>
    <w:rsid w:val="003F0D31"/>
    <w:rsid w:val="004528DD"/>
    <w:rsid w:val="0046059F"/>
    <w:rsid w:val="00462DF9"/>
    <w:rsid w:val="00494C40"/>
    <w:rsid w:val="004A2885"/>
    <w:rsid w:val="0051631E"/>
    <w:rsid w:val="00535CF7"/>
    <w:rsid w:val="00584333"/>
    <w:rsid w:val="005A75CF"/>
    <w:rsid w:val="0062405B"/>
    <w:rsid w:val="00635F49"/>
    <w:rsid w:val="006D4BC3"/>
    <w:rsid w:val="0070488C"/>
    <w:rsid w:val="00764045"/>
    <w:rsid w:val="00785D78"/>
    <w:rsid w:val="007E21AE"/>
    <w:rsid w:val="008A207C"/>
    <w:rsid w:val="008A5AA1"/>
    <w:rsid w:val="008B5A05"/>
    <w:rsid w:val="008D35D4"/>
    <w:rsid w:val="008D7B8B"/>
    <w:rsid w:val="00904968"/>
    <w:rsid w:val="009A7AC4"/>
    <w:rsid w:val="009A7DEA"/>
    <w:rsid w:val="00A611A3"/>
    <w:rsid w:val="00A748B1"/>
    <w:rsid w:val="00B108DE"/>
    <w:rsid w:val="00B3491E"/>
    <w:rsid w:val="00BC5923"/>
    <w:rsid w:val="00C31665"/>
    <w:rsid w:val="00CB01CB"/>
    <w:rsid w:val="00DA3A2F"/>
    <w:rsid w:val="00DE34C1"/>
    <w:rsid w:val="00EC723A"/>
    <w:rsid w:val="00EE21F6"/>
    <w:rsid w:val="00F57D3F"/>
    <w:rsid w:val="00FB4A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1DBC7-7A74-4BD0-BC67-09D8817C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568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A5AA1"/>
    <w:pPr>
      <w:ind w:left="720"/>
      <w:contextualSpacing/>
    </w:pPr>
  </w:style>
  <w:style w:type="paragraph" w:customStyle="1" w:styleId="Body">
    <w:name w:val="Body"/>
    <w:rsid w:val="00494C40"/>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bidi="hi-IN"/>
    </w:rPr>
  </w:style>
  <w:style w:type="paragraph" w:styleId="Header">
    <w:name w:val="header"/>
    <w:basedOn w:val="Normal"/>
    <w:link w:val="HeaderChar"/>
    <w:uiPriority w:val="99"/>
    <w:unhideWhenUsed/>
    <w:rsid w:val="009A7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AC4"/>
  </w:style>
  <w:style w:type="paragraph" w:styleId="Footer">
    <w:name w:val="footer"/>
    <w:basedOn w:val="Normal"/>
    <w:link w:val="FooterChar"/>
    <w:uiPriority w:val="99"/>
    <w:unhideWhenUsed/>
    <w:rsid w:val="009A7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AC4"/>
  </w:style>
  <w:style w:type="paragraph" w:styleId="BalloonText">
    <w:name w:val="Balloon Text"/>
    <w:basedOn w:val="Normal"/>
    <w:link w:val="BalloonTextChar"/>
    <w:uiPriority w:val="99"/>
    <w:semiHidden/>
    <w:unhideWhenUsed/>
    <w:rsid w:val="008D7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Navtej</cp:lastModifiedBy>
  <cp:revision>2</cp:revision>
  <dcterms:created xsi:type="dcterms:W3CDTF">2022-05-03T15:20:00Z</dcterms:created>
  <dcterms:modified xsi:type="dcterms:W3CDTF">2022-05-03T15:20:00Z</dcterms:modified>
</cp:coreProperties>
</file>