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Report November 2023</w:t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Overview</w:t>
      </w:r>
    </w:p>
    <w:p>
      <w:pPr>
        <w:rPr>
          <w:rFonts w:ascii="Times New Roman" w:hAnsi="Times New Roman" w:eastAsia="+Body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total of 51 children are currently benefiting from this support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the month of November 2023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Educational Programs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51 children at the Aasra Home for Boys have been actively enrolled in formal or non-formal education programs. Out of these, 38 children are attending formal schools, 11 are engaged in non-formal education, and 2 are enrolled in the National Institute of Open Schooling (NIOS).</w:t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Education</w:t>
      </w:r>
    </w:p>
    <w:tbl>
      <w:tblPr>
        <w:tblStyle w:val="4"/>
        <w:tblW w:w="0" w:type="auto"/>
        <w:tblInd w:w="25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6"/>
        <w:gridCol w:w="15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61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58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Formal Education</w:t>
            </w:r>
          </w:p>
        </w:tc>
        <w:tc>
          <w:tcPr>
            <w:tcW w:w="158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Non-Formal Education</w:t>
            </w:r>
          </w:p>
        </w:tc>
        <w:tc>
          <w:tcPr>
            <w:tcW w:w="158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NIOS</w:t>
            </w:r>
          </w:p>
        </w:tc>
        <w:tc>
          <w:tcPr>
            <w:tcW w:w="158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36950" cy="1866900"/>
            <wp:effectExtent l="0" t="0" r="635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Special Events and Celebrations</w:t>
      </w:r>
    </w:p>
    <w:p>
      <w:pPr>
        <w:pStyle w:val="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children joyfully celebrated Children's Day on November 14, engaging in various activities.</w:t>
      </w:r>
    </w:p>
    <w:p>
      <w:pPr>
        <w:pStyle w:val="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Birthdays of the children were celebrated to bring joy and create memorable moments.</w:t>
      </w:r>
    </w:p>
    <w:p>
      <w:pPr>
        <w:pStyle w:val="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District Child Protection Unit (DCPU) visited the center for a Management Committee meeting.</w:t>
      </w:r>
    </w:p>
    <w:p>
      <w:pPr>
        <w:pStyle w:val="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Diwali party was organized by the staff, and the festival was celebrated with great enthusiasm among the children.</w:t>
      </w:r>
    </w:p>
    <w:p>
      <w:pPr>
        <w:pStyle w:val="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Regular volunteer engagement: One volunteer dedicatedly contributes to the center every Wednesday.</w:t>
      </w:r>
    </w:p>
    <w:p>
      <w:pPr>
        <w:pStyle w:val="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Children actively participated in a session organized by Katha NGO.</w:t>
      </w:r>
    </w:p>
    <w:p>
      <w:pPr>
        <w:pStyle w:val="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Notably, one child was transferred to another state, Uttar Pradesh.</w:t>
      </w:r>
    </w:p>
    <w:p>
      <w:pPr>
        <w:pStyle w:val="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 children had the opportunity to watch an annual play, providing them with cultural exposure.</w:t>
      </w:r>
    </w:p>
    <w:p>
      <w:pPr>
        <w:pStyle w:val="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staff meeting was conducted, fostering communication and collaboration among the team members.</w:t>
      </w:r>
    </w:p>
    <w:p>
      <w:pPr>
        <w:pStyle w:val="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Fifteen children had the privilege of attending a Diwali party hosted by JLL, further enhancing their festive experience.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Health and Well-being</w:t>
      </w:r>
    </w:p>
    <w:p>
      <w:pPr>
        <w:pStyle w:val="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children at the center received MMR vaccinations, ensuring their health and protection against preventable diseases.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Pictures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62200" cy="13589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81250" cy="13716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children birthday celebration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Children attending katha Ngo session</w:t>
      </w: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74900" cy="150495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09850" cy="15195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Staff Meeting                                                          SBT Annual play </w:t>
      </w:r>
    </w:p>
    <w:p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78100" cy="1562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01900" cy="15176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0" w:name="_Hlk152409548"/>
      <w:r>
        <w:rPr>
          <w:rFonts w:ascii="Times New Roman" w:hAnsi="Times New Roman" w:cs="Times New Roman"/>
          <w:sz w:val="24"/>
          <w:szCs w:val="24"/>
          <w:lang w:val="en-US"/>
        </w:rPr>
        <w:t>Management committee meeting</w:t>
      </w:r>
      <w:bookmarkEnd w:id="0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</w:t>
      </w:r>
      <w:bookmarkStart w:id="1" w:name="_Hlk152409563"/>
      <w:r>
        <w:rPr>
          <w:rFonts w:ascii="Times New Roman" w:hAnsi="Times New Roman" w:cs="Times New Roman"/>
          <w:sz w:val="24"/>
          <w:szCs w:val="24"/>
          <w:lang w:val="en-US"/>
        </w:rPr>
        <w:t>one child transferred UP</w:t>
      </w:r>
      <w:bookmarkEnd w:id="1"/>
    </w:p>
    <w:p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03500" cy="17018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06650" cy="1663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b/>
          <w:bCs/>
          <w:lang w:val="en-US"/>
        </w:rPr>
      </w:pPr>
      <w:r>
        <w:rPr>
          <w:rFonts w:ascii="Times New Roman" w:hAnsi="Times New Roman" w:cs="Times New Roman"/>
          <w:szCs w:val="24"/>
        </w:rPr>
        <w:t xml:space="preserve">       </w:t>
      </w:r>
      <w:r>
        <w:rPr>
          <w:rFonts w:ascii="Times New Roman" w:hAnsi="Times New Roman" w:cs="Times New Roman"/>
          <w:b/>
          <w:bCs/>
          <w:szCs w:val="24"/>
        </w:rPr>
        <w:t xml:space="preserve"> </w:t>
      </w:r>
      <w:r>
        <w:rPr>
          <w:b/>
          <w:bCs/>
        </w:rPr>
        <w:t>volunteer took session on</w:t>
      </w:r>
      <w:r>
        <w:rPr>
          <w:rFonts w:hint="default"/>
          <w:b/>
          <w:bCs/>
          <w:lang w:val="en-US"/>
        </w:rPr>
        <w:t xml:space="preserve"> </w:t>
      </w:r>
      <w:r>
        <w:rPr>
          <w:b/>
          <w:bCs/>
        </w:rPr>
        <w:t xml:space="preserve">  importance of</w:t>
      </w:r>
      <w:r>
        <w:rPr>
          <w:b/>
          <w:bCs/>
          <w:lang w:val="en-US"/>
        </w:rPr>
        <w:t xml:space="preserve"> historical place</w:t>
      </w:r>
      <w:r>
        <w:rPr>
          <w:rFonts w:hint="default"/>
          <w:b/>
          <w:bCs/>
          <w:lang w:val="en-US"/>
        </w:rPr>
        <w:t>s</w:t>
      </w:r>
      <w:r>
        <w:rPr>
          <w:b/>
          <w:bCs/>
          <w:lang w:val="en-US"/>
        </w:rPr>
        <w:t xml:space="preserve">.  </w:t>
      </w:r>
    </w:p>
    <w:p>
      <w:pPr>
        <w:bidi w:val="0"/>
        <w:rPr>
          <w:lang w:val="en-US"/>
        </w:rPr>
      </w:pPr>
    </w:p>
    <w:p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</w:t>
      </w:r>
    </w:p>
    <w:p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79700" cy="1823085"/>
            <wp:effectExtent l="0" t="0" r="635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689251" cy="18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755265" cy="1737995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9633" cy="174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Childrens day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celebration                             </w:t>
      </w:r>
      <w:r>
        <w:rPr>
          <w:lang w:val="en-US"/>
        </w:rPr>
        <w:t>MMR vaccination</w:t>
      </w:r>
      <w:r>
        <w:rPr>
          <w:rFonts w:hint="default"/>
          <w:lang w:val="en-US"/>
        </w:rPr>
        <w:t xml:space="preserve"> camp </w:t>
      </w:r>
    </w:p>
    <w:p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GoBack"/>
    </w:p>
    <w:bookmarkEnd w:id="2"/>
    <w:p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The month of November showcased a range of activities and events at the Aasra Home for Boys, reflecting the commitment of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donors</w:t>
      </w:r>
      <w:r>
        <w:rPr>
          <w:rFonts w:ascii="Times New Roman" w:hAnsi="Times New Roman" w:cs="Times New Roman"/>
          <w:sz w:val="24"/>
          <w:szCs w:val="24"/>
        </w:rPr>
        <w:t xml:space="preserve"> in providing not only essential support but also creating a nurturing and vibrant environment for the children's holistic development. The engagement of staff, volunteers, and external organizations demonstrates a collective effort towards the well-being and growth of the children 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Thank you for your continued support.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Salaam Baalak Trust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085850" cy="996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</w:p>
    <w:sectPr>
      <w:pgSz w:w="11906" w:h="16838"/>
      <w:pgMar w:top="1440" w:right="1440" w:bottom="1440" w:left="1440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+Body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D11093"/>
    <w:multiLevelType w:val="multilevel"/>
    <w:tmpl w:val="07D11093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30BA7BB1"/>
    <w:multiLevelType w:val="multilevel"/>
    <w:tmpl w:val="30BA7BB1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369"/>
    <w:rsid w:val="002E54BC"/>
    <w:rsid w:val="00524369"/>
    <w:rsid w:val="006E3D9F"/>
    <w:rsid w:val="00807CA1"/>
    <w:rsid w:val="18C62DB7"/>
    <w:rsid w:val="56E5461B"/>
    <w:rsid w:val="7AFD3B58"/>
    <w:rsid w:val="7F650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IN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qFormat/>
    <w:uiPriority w:val="99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chart" Target="charts/chart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Book3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N"/>
              <a:t>Education</a:t>
            </a:r>
            <a:endParaRPr lang="en-IN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val>
            <c:numRef>
              <c:f>Sheet1!$B$1:$C$1</c:f>
              <c:numCache>
                <c:formatCode>General</c:formatCode>
                <c:ptCount val="2"/>
                <c:pt idx="0">
                  <c:v>51</c:v>
                </c:pt>
              </c:numCache>
            </c:numRef>
          </c:val>
        </c:ser>
        <c:ser>
          <c:idx val="1"/>
          <c:order val="1"/>
          <c:tx>
            <c:strRef>
              <c:f>Sheet1!$A$2</c:f>
              <c:strCache>
                <c:ptCount val="1"/>
                <c:pt idx="0">
                  <c:v>Formal Education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val>
            <c:numRef>
              <c:f>Sheet1!$B$2:$C$2</c:f>
              <c:numCache>
                <c:formatCode>General</c:formatCode>
                <c:ptCount val="2"/>
                <c:pt idx="0">
                  <c:v>38</c:v>
                </c:pt>
              </c:numCache>
            </c:numRef>
          </c:val>
        </c:ser>
        <c:ser>
          <c:idx val="2"/>
          <c:order val="2"/>
          <c:tx>
            <c:strRef>
              <c:f>Sheet1!$A$3</c:f>
              <c:strCache>
                <c:ptCount val="1"/>
                <c:pt idx="0">
                  <c:v>Non-Formal Education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elete val="1"/>
          </c:dLbls>
          <c:val>
            <c:numRef>
              <c:f>Sheet1!$B$3:$C$3</c:f>
              <c:numCache>
                <c:formatCode>General</c:formatCode>
                <c:ptCount val="2"/>
                <c:pt idx="0">
                  <c:v>11</c:v>
                </c:pt>
              </c:numCache>
            </c:numRef>
          </c:val>
        </c:ser>
        <c:ser>
          <c:idx val="3"/>
          <c:order val="3"/>
          <c:tx>
            <c:strRef>
              <c:f>Sheet1!$A$4</c:f>
              <c:strCache>
                <c:ptCount val="1"/>
                <c:pt idx="0">
                  <c:v>NIOS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elete val="1"/>
          </c:dLbls>
          <c:val>
            <c:numRef>
              <c:f>Sheet1!$B$4:$C$4</c:f>
              <c:numCache>
                <c:formatCode>General</c:formatCode>
                <c:ptCount val="2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66099871"/>
        <c:axId val="1666096127"/>
      </c:barChart>
      <c:catAx>
        <c:axId val="1666099871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666096127"/>
        <c:crosses val="autoZero"/>
        <c:auto val="1"/>
        <c:lblAlgn val="ctr"/>
        <c:lblOffset val="100"/>
        <c:noMultiLvlLbl val="0"/>
      </c:catAx>
      <c:valAx>
        <c:axId val="16660961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6660998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518</Words>
  <Characters>2956</Characters>
  <Lines>24</Lines>
  <Paragraphs>6</Paragraphs>
  <TotalTime>3</TotalTime>
  <ScaleCrop>false</ScaleCrop>
  <LinksUpToDate>false</LinksUpToDate>
  <CharactersWithSpaces>3468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2023-12-02T05:51:00Z</dcterms:created>
  <dc:creator>Sbt</dc:creator>
  <cp:lastModifiedBy>Navtej</cp:lastModifiedBy>
  <dcterms:modified xsi:type="dcterms:W3CDTF">2023-12-04T02:04:13Z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1033-12.2.0.13306</vt:lpwstr>
  </property>
  <property fmtid="{D5CDD505-2E9C-101B-9397-08002B2CF9AE}" pid="3" name="ICV">
    <vt:lpwstr>6811E345317C477CAA0C2784DA8E6F9E_13</vt:lpwstr>
  </property>
</Properties>
</file>