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40"/>
          <w:szCs w:val="140"/>
        </w:rPr>
        <w:id w:val="1679999237"/>
        <w:docPartObj>
          <w:docPartGallery w:val="Cover Pages"/>
          <w:docPartUnique/>
        </w:docPartObj>
      </w:sdtPr>
      <w:sdtEndPr>
        <w:rPr>
          <w:rFonts w:asciiTheme="minorHAnsi" w:eastAsiaTheme="minorHAnsi" w:hAnsiTheme="minorHAnsi" w:cstheme="minorBidi"/>
          <w:b/>
          <w:color w:val="auto"/>
          <w:spacing w:val="0"/>
          <w:kern w:val="0"/>
          <w:sz w:val="28"/>
          <w:szCs w:val="28"/>
          <w:lang w:eastAsia="en-US"/>
        </w:rPr>
      </w:sdtEndPr>
      <w:sdtContent>
        <w:tbl>
          <w:tblPr>
            <w:tblpPr w:leftFromText="187" w:rightFromText="187" w:bottomFromText="720" w:horzAnchor="margin" w:tblpYSpec="center"/>
            <w:tblW w:w="5000" w:type="pct"/>
            <w:tblLook w:val="04A0" w:firstRow="1" w:lastRow="0" w:firstColumn="1" w:lastColumn="0" w:noHBand="0" w:noVBand="1"/>
          </w:tblPr>
          <w:tblGrid>
            <w:gridCol w:w="9576"/>
          </w:tblGrid>
          <w:tr w:rsidR="001675D3">
            <w:tc>
              <w:tcPr>
                <w:tcW w:w="10296" w:type="dxa"/>
              </w:tcPr>
              <w:p w:rsidR="001675D3" w:rsidRDefault="001675D3" w:rsidP="001675D3">
                <w:pPr>
                  <w:pStyle w:val="Title"/>
                  <w:jc w:val="center"/>
                  <w:rPr>
                    <w:sz w:val="140"/>
                    <w:szCs w:val="140"/>
                  </w:rPr>
                </w:pPr>
                <w:sdt>
                  <w:sdtPr>
                    <w:rPr>
                      <w:sz w:val="72"/>
                      <w:szCs w:val="72"/>
                    </w:rPr>
                    <w:alias w:val="Title"/>
                    <w:id w:val="1934172987"/>
                    <w:placeholder>
                      <w:docPart w:val="A4DF40A70A594DB0A96FFD4916BCC438"/>
                    </w:placeholder>
                    <w:dataBinding w:prefixMappings="xmlns:ns0='http://schemas.openxmlformats.org/package/2006/metadata/core-properties' xmlns:ns1='http://purl.org/dc/elements/1.1/'" w:xpath="/ns0:coreProperties[1]/ns1:title[1]" w:storeItemID="{6C3C8BC8-F283-45AE-878A-BAB7291924A1}"/>
                    <w:text/>
                  </w:sdtPr>
                  <w:sdtContent>
                    <w:r w:rsidRPr="00432B4D">
                      <w:rPr>
                        <w:sz w:val="72"/>
                        <w:szCs w:val="72"/>
                      </w:rPr>
                      <w:t xml:space="preserve"> </w:t>
                    </w:r>
                    <w:r w:rsidRPr="00432B4D">
                      <w:rPr>
                        <w:sz w:val="72"/>
                        <w:szCs w:val="72"/>
                      </w:rPr>
                      <w:t>LGBT Voice Tanzania Annual Report 2024–2025</w:t>
                    </w:r>
                  </w:sdtContent>
                </w:sdt>
              </w:p>
            </w:tc>
          </w:tr>
          <w:tr w:rsidR="001675D3">
            <w:tc>
              <w:tcPr>
                <w:tcW w:w="0" w:type="auto"/>
                <w:vAlign w:val="bottom"/>
              </w:tcPr>
              <w:p w:rsidR="001675D3" w:rsidRDefault="00432B4D" w:rsidP="00432B4D">
                <w:pPr>
                  <w:pStyle w:val="Subtitle"/>
                  <w:jc w:val="center"/>
                </w:pPr>
                <w:sdt>
                  <w:sdtPr>
                    <w:rPr>
                      <w:sz w:val="44"/>
                      <w:szCs w:val="28"/>
                    </w:rPr>
                    <w:alias w:val="Subtitle"/>
                    <w:id w:val="-899293849"/>
                    <w:placeholder>
                      <w:docPart w:val="2017DDA1445E4292B0356FF37AFF5354"/>
                    </w:placeholder>
                    <w:dataBinding w:prefixMappings="xmlns:ns0='http://schemas.openxmlformats.org/package/2006/metadata/core-properties' xmlns:ns1='http://purl.org/dc/elements/1.1/'" w:xpath="/ns0:coreProperties[1]/ns1:subject[1]" w:storeItemID="{6C3C8BC8-F283-45AE-878A-BAB7291924A1}"/>
                    <w:text/>
                  </w:sdtPr>
                  <w:sdtContent>
                    <w:r w:rsidRPr="00432B4D">
                      <w:rPr>
                        <w:sz w:val="44"/>
                        <w:szCs w:val="28"/>
                      </w:rPr>
                      <w:t xml:space="preserve"> Defending Dignity: Expanding Safe Spaces and Legal Resilience</w:t>
                    </w:r>
                  </w:sdtContent>
                </w:sdt>
              </w:p>
            </w:tc>
          </w:tr>
          <w:tr w:rsidR="001675D3">
            <w:trPr>
              <w:trHeight w:val="1152"/>
            </w:trPr>
            <w:tc>
              <w:tcPr>
                <w:tcW w:w="0" w:type="auto"/>
                <w:vAlign w:val="bottom"/>
              </w:tcPr>
              <w:p w:rsidR="001675D3" w:rsidRDefault="001675D3" w:rsidP="00432B4D">
                <w:pPr>
                  <w:rPr>
                    <w:color w:val="000000" w:themeColor="text1"/>
                    <w:sz w:val="24"/>
                    <w:szCs w:val="28"/>
                  </w:rPr>
                </w:pPr>
              </w:p>
            </w:tc>
          </w:tr>
        </w:tbl>
        <w:p w:rsidR="00432B4D" w:rsidRDefault="001675D3" w:rsidP="00432B4D">
          <w:pPr>
            <w:jc w:val="center"/>
            <w:rPr>
              <w:b/>
              <w:sz w:val="28"/>
              <w:szCs w:val="28"/>
            </w:rPr>
          </w:pPr>
          <w:r>
            <w:rPr>
              <w:noProof/>
            </w:rPr>
            <mc:AlternateContent>
              <mc:Choice Requires="wps">
                <w:drawing>
                  <wp:anchor distT="0" distB="0" distL="114300" distR="114300" simplePos="0" relativeHeight="251659264" behindDoc="0" locked="0" layoutInCell="1" allowOverlap="1" wp14:anchorId="7484911F" wp14:editId="1CC03DF0">
                    <wp:simplePos x="0" y="0"/>
                    <mc:AlternateContent>
                      <mc:Choice Requires="wp14">
                        <wp:positionH relativeFrom="margin">
                          <wp14:pctPosHOffset>0</wp14:pctPosHOffset>
                        </wp:positionH>
                      </mc:Choice>
                      <mc:Fallback>
                        <wp:positionH relativeFrom="page">
                          <wp:posOffset>914400</wp:posOffset>
                        </wp:positionH>
                      </mc:Fallback>
                    </mc:AlternateContent>
                    <wp:positionV relativeFrom="margin">
                      <wp:align>bottom</wp:align>
                    </wp:positionV>
                    <wp:extent cx="5943600" cy="38989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5943600" cy="389890"/>
                            </a:xfrm>
                            <a:prstGeom prst="rect">
                              <a:avLst/>
                            </a:prstGeom>
                            <a:noFill/>
                            <a:ln w="6350">
                              <a:noFill/>
                            </a:ln>
                            <a:effectLst/>
                          </wps:spPr>
                          <wps:txbx>
                            <w:txbxContent>
                              <w:sdt>
                                <w:sdtPr>
                                  <w:id w:val="-1591531386"/>
                                  <w:date w:fullDate="2025-10-10T00:00:00Z">
                                    <w:dateFormat w:val="M/d/yyyy"/>
                                    <w:lid w:val="en-US"/>
                                    <w:storeMappedDataAs w:val="dateTime"/>
                                    <w:calendar w:val="gregorian"/>
                                  </w:date>
                                </w:sdtPr>
                                <w:sdtContent>
                                  <w:p w:rsidR="001675D3" w:rsidRDefault="00432B4D">
                                    <w:pPr>
                                      <w:pStyle w:val="Subtitle"/>
                                      <w:spacing w:after="0" w:line="240" w:lineRule="auto"/>
                                    </w:pPr>
                                    <w:r>
                                      <w:t>10/10/2025</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0;margin-top:0;width:468pt;height:30.7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" filled="f" stroked="f" strokeweight=".5pt">
                    <v:textbox style="mso-fit-shape-to-text:t">
                      <w:txbxContent>
                        <w:sdt>
                          <w:sdtPr>
                            <w:id w:val="-1591531386"/>
                            <w:date w:fullDate="2025-10-10T00:00:00Z">
                              <w:dateFormat w:val="M/d/yyyy"/>
                              <w:lid w:val="en-US"/>
                              <w:storeMappedDataAs w:val="dateTime"/>
                              <w:calendar w:val="gregorian"/>
                            </w:date>
                          </w:sdtPr>
                          <w:sdtContent>
                            <w:p w:rsidR="001675D3" w:rsidRDefault="00432B4D">
                              <w:pPr>
                                <w:pStyle w:val="Subtitle"/>
                                <w:spacing w:after="0" w:line="240" w:lineRule="auto"/>
                              </w:pPr>
                              <w:r>
                                <w:t>10/10/2025</w:t>
                              </w:r>
                            </w:p>
                          </w:sdtContent>
                        </w:sdt>
                      </w:txbxContent>
                    </v:textbox>
                    <w10:wrap anchorx="margin" anchory="margin"/>
                  </v:shape>
                </w:pict>
              </mc:Fallback>
            </mc:AlternateContent>
          </w:r>
          <w:r>
            <w:rPr>
              <w:noProof/>
            </w:rPr>
            <w:drawing>
              <wp:inline distT="0" distB="0" distL="0" distR="0" wp14:anchorId="1614D46A" wp14:editId="3825B123">
                <wp:extent cx="300037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3000375" cy="1266825"/>
                        </a:xfrm>
                        <a:prstGeom prst="rect">
                          <a:avLst/>
                        </a:prstGeom>
                      </pic:spPr>
                    </pic:pic>
                  </a:graphicData>
                </a:graphic>
              </wp:inline>
            </w:drawing>
          </w:r>
          <w:r>
            <w:rPr>
              <w:noProof/>
            </w:rPr>
            <mc:AlternateContent>
              <mc:Choice Requires="wps">
                <w:drawing>
                  <wp:anchor distT="0" distB="0" distL="114300" distR="114300" simplePos="0" relativeHeight="251662336" behindDoc="0" locked="0" layoutInCell="1" allowOverlap="1" wp14:anchorId="19096242" wp14:editId="180B4FF3">
                    <wp:simplePos x="0" y="0"/>
                    <wp:positionH relativeFrom="margin">
                      <wp:align>center</wp:align>
                    </wp:positionH>
                    <wp:positionV relativeFrom="margin">
                      <wp:align>bottom</wp:align>
                    </wp:positionV>
                    <wp:extent cx="5943600" cy="36195"/>
                    <wp:effectExtent l="0" t="0" r="0" b="0"/>
                    <wp:wrapNone/>
                    <wp:docPr id="55" name="Rectangle 5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5" o:spid="_x0000_s1026" style="position:absolute;margin-left:0;margin-top:0;width:468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" fillcolor="#4472c4 [3204]" stroked="f" strokeweight="1pt">
                    <w10:wrap anchorx="margin" anchory="margin"/>
                  </v:rect>
                </w:pict>
              </mc:Fallback>
            </mc:AlternateContent>
          </w:r>
        </w:p>
      </w:sdtContent>
    </w:sdt>
    <w:p w:rsidR="00EC5D97" w:rsidRDefault="00EC5D97" w:rsidP="00432B4D">
      <w:pPr>
        <w:rPr>
          <w:b/>
          <w:sz w:val="28"/>
          <w:szCs w:val="28"/>
        </w:rPr>
      </w:pPr>
    </w:p>
    <w:p w:rsidR="001675D3" w:rsidRPr="00EC5D97" w:rsidRDefault="001675D3" w:rsidP="00EC5D97">
      <w:pPr>
        <w:jc w:val="center"/>
        <w:rPr>
          <w:b/>
          <w:sz w:val="28"/>
          <w:szCs w:val="28"/>
        </w:rPr>
      </w:pPr>
    </w:p>
    <w:p w:rsidR="00EC5D97" w:rsidRDefault="00EC5D97" w:rsidP="00855D86">
      <w:pPr>
        <w:rPr>
          <w:b/>
        </w:rPr>
      </w:pPr>
    </w:p>
    <w:p w:rsidR="00432B4D" w:rsidRDefault="00432B4D"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855D86" w:rsidRPr="00EC5D97" w:rsidRDefault="00EC5D97" w:rsidP="00855D86">
      <w:pPr>
        <w:rPr>
          <w:b/>
          <w:sz w:val="24"/>
          <w:szCs w:val="24"/>
        </w:rPr>
      </w:pPr>
      <w:r w:rsidRPr="00EC5D97">
        <w:rPr>
          <w:b/>
          <w:sz w:val="24"/>
          <w:szCs w:val="24"/>
        </w:rPr>
        <w:lastRenderedPageBreak/>
        <w:t>Executive Summary</w:t>
      </w:r>
    </w:p>
    <w:p w:rsidR="00855D86" w:rsidRPr="00EC5D97" w:rsidRDefault="00855D86" w:rsidP="00855D86">
      <w:pPr>
        <w:rPr>
          <w:sz w:val="24"/>
          <w:szCs w:val="24"/>
        </w:rPr>
      </w:pPr>
      <w:r w:rsidRPr="00EC5D97">
        <w:rPr>
          <w:sz w:val="24"/>
          <w:szCs w:val="24"/>
        </w:rPr>
        <w:t xml:space="preserve">The 2024–2025 fiscal </w:t>
      </w:r>
      <w:r w:rsidR="00432B4D" w:rsidRPr="00EC5D97">
        <w:rPr>
          <w:sz w:val="24"/>
          <w:szCs w:val="24"/>
        </w:rPr>
        <w:t>years</w:t>
      </w:r>
      <w:r w:rsidRPr="00EC5D97">
        <w:rPr>
          <w:sz w:val="24"/>
          <w:szCs w:val="24"/>
        </w:rPr>
        <w:t>, defined by intensifying socio-legal pressures, became a testament to the unwavering resilience of the community and the steadfast support of our partners. Our programs focused on providing life-saving intervention, maintaining safe access, and building long-term legal and psychological resilience.</w:t>
      </w:r>
    </w:p>
    <w:p w:rsidR="00855D86" w:rsidRPr="00EC5D97" w:rsidRDefault="00855D86" w:rsidP="00855D86">
      <w:pPr>
        <w:rPr>
          <w:sz w:val="24"/>
          <w:szCs w:val="24"/>
        </w:rPr>
      </w:pPr>
      <w:r w:rsidRPr="00EC5D97">
        <w:rPr>
          <w:sz w:val="24"/>
          <w:szCs w:val="24"/>
        </w:rPr>
        <w:t>We successfully delivered urgent crisis aid to 36 individuals in immediate danger, responded to 367 requests for assistance, equipped 33 community members with critical legal literacy training, and provided direct counsel to 452 individuals across the country. Our health initiatives provided direct trauma-informed support and safe health access for 202 individuals. Crucially, we launched the Lived Realities policy report, which led to measurable systemic changes in key healthcare partnerships.</w:t>
      </w:r>
    </w:p>
    <w:p w:rsidR="00855D86" w:rsidRPr="00EC5D97" w:rsidRDefault="00855D86" w:rsidP="00855D86">
      <w:pPr>
        <w:rPr>
          <w:sz w:val="24"/>
          <w:szCs w:val="24"/>
        </w:rPr>
      </w:pPr>
    </w:p>
    <w:p w:rsidR="00855D86" w:rsidRPr="00EC5D97" w:rsidRDefault="00855D86" w:rsidP="00855D86">
      <w:pPr>
        <w:pStyle w:val="ListParagraph"/>
        <w:numPr>
          <w:ilvl w:val="0"/>
          <w:numId w:val="1"/>
        </w:numPr>
        <w:rPr>
          <w:sz w:val="24"/>
          <w:szCs w:val="24"/>
        </w:rPr>
      </w:pPr>
      <w:r w:rsidRPr="00EC5D97">
        <w:rPr>
          <w:sz w:val="24"/>
          <w:szCs w:val="24"/>
        </w:rPr>
        <w:t>Revenue from Individual Donors: 100%</w:t>
      </w:r>
    </w:p>
    <w:p w:rsidR="00855D86" w:rsidRPr="00EC5D97" w:rsidRDefault="00855D86" w:rsidP="00855D86">
      <w:pPr>
        <w:pStyle w:val="ListParagraph"/>
        <w:numPr>
          <w:ilvl w:val="0"/>
          <w:numId w:val="1"/>
        </w:numPr>
        <w:rPr>
          <w:sz w:val="24"/>
          <w:szCs w:val="24"/>
        </w:rPr>
      </w:pPr>
      <w:r w:rsidRPr="00EC5D97">
        <w:rPr>
          <w:sz w:val="24"/>
          <w:szCs w:val="24"/>
        </w:rPr>
        <w:t>Expenditure to Core Programs: 86%</w:t>
      </w:r>
    </w:p>
    <w:p w:rsidR="00855D86" w:rsidRPr="00EC5D97" w:rsidRDefault="00855D86" w:rsidP="00EC5D97">
      <w:pPr>
        <w:pStyle w:val="ListParagraph"/>
        <w:numPr>
          <w:ilvl w:val="0"/>
          <w:numId w:val="1"/>
        </w:numPr>
        <w:rPr>
          <w:sz w:val="24"/>
          <w:szCs w:val="24"/>
        </w:rPr>
      </w:pPr>
      <w:r w:rsidRPr="00EC5D97">
        <w:rPr>
          <w:sz w:val="24"/>
          <w:szCs w:val="24"/>
        </w:rPr>
        <w:t>Administrative Expenditure: 14%</w:t>
      </w:r>
    </w:p>
    <w:p w:rsidR="00EC5D97" w:rsidRPr="00EC5D97" w:rsidRDefault="00EC5D97" w:rsidP="00EC5D97">
      <w:pPr>
        <w:pStyle w:val="ListParagraph"/>
        <w:rPr>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432B4D" w:rsidRDefault="00432B4D" w:rsidP="00855D86">
      <w:pPr>
        <w:rPr>
          <w:b/>
          <w:sz w:val="24"/>
          <w:szCs w:val="24"/>
        </w:rPr>
      </w:pPr>
    </w:p>
    <w:p w:rsidR="00855D86" w:rsidRPr="00EC5D97" w:rsidRDefault="00855D86" w:rsidP="00855D86">
      <w:pPr>
        <w:rPr>
          <w:b/>
          <w:sz w:val="24"/>
          <w:szCs w:val="24"/>
        </w:rPr>
      </w:pPr>
      <w:r w:rsidRPr="00EC5D97">
        <w:rPr>
          <w:b/>
          <w:sz w:val="24"/>
          <w:szCs w:val="24"/>
        </w:rPr>
        <w:lastRenderedPageBreak/>
        <w:t>I. Introduction and Vision</w:t>
      </w:r>
    </w:p>
    <w:p w:rsidR="00855D86" w:rsidRPr="00EC5D97" w:rsidRDefault="00855D86" w:rsidP="00855D86">
      <w:pPr>
        <w:rPr>
          <w:sz w:val="24"/>
          <w:szCs w:val="24"/>
        </w:rPr>
      </w:pPr>
    </w:p>
    <w:p w:rsidR="00855D86" w:rsidRPr="00EC5D97" w:rsidRDefault="00855D86" w:rsidP="00855D86">
      <w:pPr>
        <w:rPr>
          <w:b/>
          <w:sz w:val="24"/>
          <w:szCs w:val="24"/>
        </w:rPr>
      </w:pPr>
      <w:r w:rsidRPr="00EC5D97">
        <w:rPr>
          <w:b/>
          <w:sz w:val="24"/>
          <w:szCs w:val="24"/>
        </w:rPr>
        <w:t>Let</w:t>
      </w:r>
      <w:r w:rsidR="00EC5D97" w:rsidRPr="00EC5D97">
        <w:rPr>
          <w:b/>
          <w:sz w:val="24"/>
          <w:szCs w:val="24"/>
        </w:rPr>
        <w:t>ter from the Executive Director</w:t>
      </w:r>
    </w:p>
    <w:p w:rsidR="00855D86" w:rsidRPr="00EC5D97" w:rsidRDefault="00855D86" w:rsidP="00855D86">
      <w:pPr>
        <w:rPr>
          <w:sz w:val="24"/>
          <w:szCs w:val="24"/>
        </w:rPr>
      </w:pPr>
      <w:r w:rsidRPr="00EC5D97">
        <w:rPr>
          <w:sz w:val="24"/>
          <w:szCs w:val="24"/>
        </w:rPr>
        <w:t xml:space="preserve">To our cherished community, </w:t>
      </w:r>
      <w:r w:rsidR="00EC5D97" w:rsidRPr="00EC5D97">
        <w:rPr>
          <w:sz w:val="24"/>
          <w:szCs w:val="24"/>
        </w:rPr>
        <w:t>partners, and steadfast allies,</w:t>
      </w:r>
    </w:p>
    <w:p w:rsidR="00855D86" w:rsidRPr="00EC5D97" w:rsidRDefault="00855D86" w:rsidP="00855D86">
      <w:pPr>
        <w:rPr>
          <w:sz w:val="24"/>
          <w:szCs w:val="24"/>
        </w:rPr>
      </w:pPr>
      <w:r w:rsidRPr="00EC5D97">
        <w:rPr>
          <w:sz w:val="24"/>
          <w:szCs w:val="24"/>
        </w:rPr>
        <w:t xml:space="preserve">The 2024–2025 fiscal </w:t>
      </w:r>
      <w:r w:rsidR="00432B4D" w:rsidRPr="00EC5D97">
        <w:rPr>
          <w:sz w:val="24"/>
          <w:szCs w:val="24"/>
        </w:rPr>
        <w:t>years</w:t>
      </w:r>
      <w:r w:rsidRPr="00EC5D97">
        <w:rPr>
          <w:sz w:val="24"/>
          <w:szCs w:val="24"/>
        </w:rPr>
        <w:t xml:space="preserve"> was defined by two intertwined realities: intensifying legal and social pressures that deepened the need for safe havens, and the unwavering resilience of our community in response. Guided by the theme Defending Dignity: Expanding Safe Spaces and Legal Resilience, LGBT Voice Tanzania stood firm, building str</w:t>
      </w:r>
      <w:r w:rsidR="00EC5D97" w:rsidRPr="00EC5D97">
        <w:rPr>
          <w:sz w:val="24"/>
          <w:szCs w:val="24"/>
        </w:rPr>
        <w:t>ength in solidarity and courage</w:t>
      </w:r>
    </w:p>
    <w:p w:rsidR="00855D86" w:rsidRPr="00EC5D97" w:rsidRDefault="00855D86" w:rsidP="00855D86">
      <w:pPr>
        <w:rPr>
          <w:sz w:val="24"/>
          <w:szCs w:val="24"/>
        </w:rPr>
      </w:pPr>
    </w:p>
    <w:p w:rsidR="00855D86" w:rsidRPr="00EC5D97" w:rsidRDefault="00855D86" w:rsidP="00855D86">
      <w:pPr>
        <w:rPr>
          <w:sz w:val="24"/>
          <w:szCs w:val="24"/>
        </w:rPr>
      </w:pPr>
      <w:r w:rsidRPr="00EC5D97">
        <w:rPr>
          <w:sz w:val="24"/>
          <w:szCs w:val="24"/>
        </w:rPr>
        <w:t>These achievements were made possible because of you—our partners, donors, volunteers, and community members—who continue to believe in our mission. Your solidarity strengthens us in the face of growing challenges. Together, we will keep building a Tanzania where safety, dignity, and human rights are not privileges, but guarantees.</w:t>
      </w:r>
    </w:p>
    <w:p w:rsidR="00855D86" w:rsidRPr="00EC5D97" w:rsidRDefault="00855D86" w:rsidP="00855D86">
      <w:pPr>
        <w:rPr>
          <w:sz w:val="24"/>
          <w:szCs w:val="24"/>
        </w:rPr>
      </w:pPr>
    </w:p>
    <w:p w:rsidR="00855D86" w:rsidRPr="00EC5D97" w:rsidRDefault="00855D86" w:rsidP="00855D86">
      <w:pPr>
        <w:rPr>
          <w:sz w:val="24"/>
          <w:szCs w:val="24"/>
        </w:rPr>
      </w:pPr>
      <w:r w:rsidRPr="00EC5D97">
        <w:rPr>
          <w:sz w:val="24"/>
          <w:szCs w:val="24"/>
        </w:rPr>
        <w:t>In solidarity and gratitude,</w:t>
      </w:r>
    </w:p>
    <w:p w:rsidR="00855D86" w:rsidRPr="00EC5D97" w:rsidRDefault="00855D86" w:rsidP="00855D86">
      <w:pPr>
        <w:rPr>
          <w:sz w:val="24"/>
          <w:szCs w:val="24"/>
        </w:rPr>
      </w:pPr>
      <w:r w:rsidRPr="00EC5D97">
        <w:rPr>
          <w:sz w:val="24"/>
          <w:szCs w:val="24"/>
        </w:rPr>
        <w:t>James Wandera Ouma</w:t>
      </w:r>
    </w:p>
    <w:p w:rsidR="00855D86" w:rsidRPr="00EC5D97" w:rsidRDefault="00855D86" w:rsidP="00855D86">
      <w:pPr>
        <w:rPr>
          <w:sz w:val="24"/>
          <w:szCs w:val="24"/>
        </w:rPr>
      </w:pPr>
      <w:r w:rsidRPr="00EC5D97">
        <w:rPr>
          <w:sz w:val="24"/>
          <w:szCs w:val="24"/>
        </w:rPr>
        <w:t>Executive Director, LGBT Voice Tanzania</w:t>
      </w:r>
    </w:p>
    <w:p w:rsidR="00855D86" w:rsidRPr="00EC5D97" w:rsidRDefault="00855D86" w:rsidP="00855D86">
      <w:pPr>
        <w:rPr>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EC5D97" w:rsidRPr="00EC5D97" w:rsidRDefault="00EC5D97" w:rsidP="00855D86">
      <w:pPr>
        <w:rPr>
          <w:b/>
          <w:sz w:val="24"/>
          <w:szCs w:val="24"/>
        </w:rPr>
      </w:pPr>
    </w:p>
    <w:p w:rsidR="002F6175" w:rsidRDefault="002F6175" w:rsidP="00855D86">
      <w:pPr>
        <w:rPr>
          <w:b/>
          <w:sz w:val="24"/>
          <w:szCs w:val="24"/>
        </w:rPr>
      </w:pPr>
    </w:p>
    <w:p w:rsidR="002F6175" w:rsidRDefault="002F6175" w:rsidP="00855D86">
      <w:pPr>
        <w:rPr>
          <w:b/>
          <w:sz w:val="24"/>
          <w:szCs w:val="24"/>
        </w:rPr>
      </w:pPr>
    </w:p>
    <w:p w:rsidR="002F6175" w:rsidRDefault="002F6175" w:rsidP="00855D86">
      <w:pPr>
        <w:rPr>
          <w:b/>
          <w:sz w:val="24"/>
          <w:szCs w:val="24"/>
        </w:rPr>
      </w:pPr>
    </w:p>
    <w:p w:rsidR="002F6175" w:rsidRDefault="002F6175" w:rsidP="00855D86">
      <w:pPr>
        <w:rPr>
          <w:b/>
          <w:sz w:val="24"/>
          <w:szCs w:val="24"/>
        </w:rPr>
      </w:pPr>
    </w:p>
    <w:p w:rsidR="00855D86" w:rsidRPr="0049364C" w:rsidRDefault="0049364C" w:rsidP="00855D86">
      <w:pPr>
        <w:rPr>
          <w:b/>
          <w:sz w:val="24"/>
          <w:szCs w:val="24"/>
        </w:rPr>
      </w:pPr>
      <w:r>
        <w:rPr>
          <w:b/>
          <w:sz w:val="24"/>
          <w:szCs w:val="24"/>
        </w:rPr>
        <w:lastRenderedPageBreak/>
        <w:t>Organizational Overview</w:t>
      </w:r>
    </w:p>
    <w:p w:rsidR="00855D86" w:rsidRPr="00EC5D97" w:rsidRDefault="00855D86" w:rsidP="00855D86">
      <w:pPr>
        <w:rPr>
          <w:sz w:val="24"/>
          <w:szCs w:val="24"/>
        </w:rPr>
      </w:pPr>
      <w:r w:rsidRPr="0049364C">
        <w:rPr>
          <w:b/>
          <w:sz w:val="24"/>
          <w:szCs w:val="24"/>
        </w:rPr>
        <w:t>Mission Statement</w:t>
      </w:r>
      <w:r w:rsidRPr="00EC5D97">
        <w:rPr>
          <w:sz w:val="24"/>
          <w:szCs w:val="24"/>
        </w:rPr>
        <w:t xml:space="preserve">      </w:t>
      </w:r>
      <w:r w:rsidR="0049364C">
        <w:rPr>
          <w:sz w:val="24"/>
          <w:szCs w:val="24"/>
        </w:rPr>
        <w:t xml:space="preserve"> </w:t>
      </w:r>
      <w:r w:rsidRPr="00EC5D97">
        <w:rPr>
          <w:sz w:val="24"/>
          <w:szCs w:val="24"/>
        </w:rPr>
        <w:t xml:space="preserve"> To build a strong, vibrant future for the LGBT+ community by meeting needs, advancing rights, an</w:t>
      </w:r>
      <w:r w:rsidR="0049364C">
        <w:rPr>
          <w:sz w:val="24"/>
          <w:szCs w:val="24"/>
        </w:rPr>
        <w:t>d celebrating lives in Tanzania</w:t>
      </w:r>
    </w:p>
    <w:p w:rsidR="00855D86" w:rsidRPr="00EC5D97" w:rsidRDefault="00855D86" w:rsidP="00855D86">
      <w:pPr>
        <w:rPr>
          <w:sz w:val="24"/>
          <w:szCs w:val="24"/>
        </w:rPr>
      </w:pPr>
      <w:r w:rsidRPr="0049364C">
        <w:rPr>
          <w:b/>
          <w:sz w:val="24"/>
          <w:szCs w:val="24"/>
        </w:rPr>
        <w:t>Core Values</w:t>
      </w:r>
      <w:r w:rsidR="0049364C">
        <w:rPr>
          <w:sz w:val="24"/>
          <w:szCs w:val="24"/>
        </w:rPr>
        <w:t xml:space="preserve">:  </w:t>
      </w:r>
      <w:r w:rsidRPr="00EC5D97">
        <w:rPr>
          <w:sz w:val="24"/>
          <w:szCs w:val="24"/>
        </w:rPr>
        <w:t>Confidentiality | Solidarity | Integrity | Empowerment | Accountability</w:t>
      </w:r>
    </w:p>
    <w:p w:rsidR="00855D86" w:rsidRPr="00EC5D97" w:rsidRDefault="00855D86" w:rsidP="00855D86">
      <w:pPr>
        <w:rPr>
          <w:sz w:val="24"/>
          <w:szCs w:val="24"/>
        </w:rPr>
      </w:pPr>
      <w:r w:rsidRPr="0049364C">
        <w:rPr>
          <w:b/>
          <w:sz w:val="24"/>
          <w:szCs w:val="24"/>
        </w:rPr>
        <w:t>Context 2024–2025</w:t>
      </w:r>
      <w:r w:rsidR="0049364C">
        <w:rPr>
          <w:sz w:val="24"/>
          <w:szCs w:val="24"/>
        </w:rPr>
        <w:t xml:space="preserve">: </w:t>
      </w:r>
      <w:r w:rsidRPr="00EC5D97">
        <w:rPr>
          <w:sz w:val="24"/>
          <w:szCs w:val="24"/>
        </w:rPr>
        <w:t>Marked by heightened socio-legal pressure and a surge in appeals for urgent assistance. The organization focused on life-saving relief and</w:t>
      </w:r>
      <w:r w:rsidR="0049364C">
        <w:rPr>
          <w:sz w:val="24"/>
          <w:szCs w:val="24"/>
        </w:rPr>
        <w:t xml:space="preserve"> long-term resilience programs.</w:t>
      </w:r>
    </w:p>
    <w:p w:rsidR="00855D86" w:rsidRPr="0049364C" w:rsidRDefault="00855D86" w:rsidP="00855D86">
      <w:pPr>
        <w:rPr>
          <w:b/>
          <w:sz w:val="24"/>
          <w:szCs w:val="24"/>
        </w:rPr>
      </w:pPr>
      <w:r w:rsidRPr="0049364C">
        <w:rPr>
          <w:b/>
          <w:sz w:val="24"/>
          <w:szCs w:val="24"/>
        </w:rPr>
        <w:t>II</w:t>
      </w:r>
      <w:r w:rsidR="0049364C">
        <w:rPr>
          <w:b/>
          <w:sz w:val="24"/>
          <w:szCs w:val="24"/>
        </w:rPr>
        <w:t>. Impact and Program Highlights</w:t>
      </w:r>
    </w:p>
    <w:p w:rsidR="00855D86" w:rsidRPr="00EC5D97" w:rsidRDefault="00855D86" w:rsidP="00855D86">
      <w:pPr>
        <w:rPr>
          <w:sz w:val="24"/>
          <w:szCs w:val="24"/>
        </w:rPr>
      </w:pPr>
      <w:r w:rsidRPr="00EC5D97">
        <w:rPr>
          <w:sz w:val="24"/>
          <w:szCs w:val="24"/>
        </w:rPr>
        <w:t xml:space="preserve">LGBT Voice Tanzania operates as a truly national organization. Our hybrid model ensures support reaches our community across the entire nation, combining direct intervention in three major metropolitan hubs (Dar </w:t>
      </w:r>
      <w:proofErr w:type="spellStart"/>
      <w:r w:rsidRPr="00EC5D97">
        <w:rPr>
          <w:sz w:val="24"/>
          <w:szCs w:val="24"/>
        </w:rPr>
        <w:t>es</w:t>
      </w:r>
      <w:proofErr w:type="spellEnd"/>
      <w:r w:rsidRPr="00EC5D97">
        <w:rPr>
          <w:sz w:val="24"/>
          <w:szCs w:val="24"/>
        </w:rPr>
        <w:t xml:space="preserve"> Salaam, Arusha, Mwanza, Tanga, and </w:t>
      </w:r>
      <w:proofErr w:type="spellStart"/>
      <w:r w:rsidRPr="00EC5D97">
        <w:rPr>
          <w:sz w:val="24"/>
          <w:szCs w:val="24"/>
        </w:rPr>
        <w:t>Morogoro</w:t>
      </w:r>
      <w:proofErr w:type="spellEnd"/>
      <w:r w:rsidRPr="00EC5D97">
        <w:rPr>
          <w:sz w:val="24"/>
          <w:szCs w:val="24"/>
        </w:rPr>
        <w:t>) with extensive, secure digital outreach. This allowed our security protocols, education, and aid resources to securely reach individuals in over 15 distinct districts and across all key geographic zones.</w:t>
      </w:r>
    </w:p>
    <w:p w:rsidR="00855D86" w:rsidRPr="00EC5D97" w:rsidRDefault="00855D86" w:rsidP="00855D86">
      <w:pPr>
        <w:rPr>
          <w:sz w:val="24"/>
          <w:szCs w:val="24"/>
        </w:rPr>
      </w:pPr>
    </w:p>
    <w:p w:rsidR="00855D86" w:rsidRPr="002F6175" w:rsidRDefault="00855D86" w:rsidP="00855D86">
      <w:pPr>
        <w:rPr>
          <w:b/>
          <w:sz w:val="24"/>
          <w:szCs w:val="24"/>
        </w:rPr>
      </w:pPr>
      <w:r w:rsidRPr="002F6175">
        <w:rPr>
          <w:b/>
          <w:sz w:val="24"/>
          <w:szCs w:val="24"/>
        </w:rPr>
        <w:t>Table 1: Progr</w:t>
      </w:r>
      <w:r w:rsidR="002F6175" w:rsidRPr="002F6175">
        <w:rPr>
          <w:b/>
          <w:sz w:val="24"/>
          <w:szCs w:val="24"/>
        </w:rPr>
        <w:t>am Metrics Snapshot (2024-2025)</w:t>
      </w:r>
      <w:r w:rsidRPr="002F6175">
        <w:rPr>
          <w:b/>
          <w:sz w:val="24"/>
          <w:szCs w:val="24"/>
        </w:rPr>
        <w:t xml:space="preserve">                               </w:t>
      </w:r>
    </w:p>
    <w:tbl>
      <w:tblPr>
        <w:tblStyle w:val="TableGrid"/>
        <w:tblW w:w="9621" w:type="dxa"/>
        <w:tblLook w:val="04A0" w:firstRow="1" w:lastRow="0" w:firstColumn="1" w:lastColumn="0" w:noHBand="0" w:noVBand="1"/>
      </w:tblPr>
      <w:tblGrid>
        <w:gridCol w:w="2339"/>
        <w:gridCol w:w="2598"/>
        <w:gridCol w:w="2341"/>
        <w:gridCol w:w="2343"/>
      </w:tblGrid>
      <w:tr w:rsidR="002F6175" w:rsidTr="002F6175">
        <w:trPr>
          <w:trHeight w:val="206"/>
        </w:trPr>
        <w:tc>
          <w:tcPr>
            <w:tcW w:w="2339" w:type="dxa"/>
          </w:tcPr>
          <w:p w:rsidR="002F6175" w:rsidRPr="002F6175" w:rsidRDefault="002F6175" w:rsidP="00493557">
            <w:pPr>
              <w:rPr>
                <w:b/>
              </w:rPr>
            </w:pPr>
            <w:r w:rsidRPr="002F6175">
              <w:rPr>
                <w:b/>
              </w:rPr>
              <w:t>PROGRAM AREA</w:t>
            </w:r>
          </w:p>
        </w:tc>
        <w:tc>
          <w:tcPr>
            <w:tcW w:w="2598" w:type="dxa"/>
          </w:tcPr>
          <w:p w:rsidR="002F6175" w:rsidRPr="00A27A84" w:rsidRDefault="00D420D3" w:rsidP="00493557">
            <w:pPr>
              <w:rPr>
                <w:b/>
              </w:rPr>
            </w:pPr>
            <w:r w:rsidRPr="00A27A84">
              <w:rPr>
                <w:b/>
              </w:rPr>
              <w:t>METRIC</w:t>
            </w:r>
          </w:p>
        </w:tc>
        <w:tc>
          <w:tcPr>
            <w:tcW w:w="2341" w:type="dxa"/>
          </w:tcPr>
          <w:p w:rsidR="002F6175" w:rsidRPr="00A27A84" w:rsidRDefault="00D420D3" w:rsidP="00493557">
            <w:pPr>
              <w:rPr>
                <w:b/>
              </w:rPr>
            </w:pPr>
            <w:r w:rsidRPr="00A27A84">
              <w:rPr>
                <w:b/>
              </w:rPr>
              <w:t>RESULT</w:t>
            </w:r>
          </w:p>
        </w:tc>
        <w:tc>
          <w:tcPr>
            <w:tcW w:w="2343" w:type="dxa"/>
          </w:tcPr>
          <w:p w:rsidR="002F6175" w:rsidRPr="00A27A84" w:rsidRDefault="00D420D3" w:rsidP="00493557">
            <w:pPr>
              <w:rPr>
                <w:b/>
              </w:rPr>
            </w:pPr>
            <w:r w:rsidRPr="00A27A84">
              <w:rPr>
                <w:b/>
              </w:rPr>
              <w:t>OUTCOME RATE</w:t>
            </w:r>
          </w:p>
        </w:tc>
      </w:tr>
      <w:tr w:rsidR="002F6175" w:rsidTr="002F6175">
        <w:trPr>
          <w:trHeight w:val="411"/>
        </w:trPr>
        <w:tc>
          <w:tcPr>
            <w:tcW w:w="2339" w:type="dxa"/>
          </w:tcPr>
          <w:p w:rsidR="002F6175" w:rsidRPr="002D227F" w:rsidRDefault="002F6175" w:rsidP="00493557">
            <w:r w:rsidRPr="002D227F">
              <w:t>Crisis Aid &amp; Safety</w:t>
            </w:r>
          </w:p>
        </w:tc>
        <w:tc>
          <w:tcPr>
            <w:tcW w:w="2598" w:type="dxa"/>
          </w:tcPr>
          <w:p w:rsidR="002F6175" w:rsidRPr="002D227F" w:rsidRDefault="002F6175" w:rsidP="00493557">
            <w:r w:rsidRPr="002D227F">
              <w:t>Crisis Requests Handled</w:t>
            </w:r>
          </w:p>
        </w:tc>
        <w:tc>
          <w:tcPr>
            <w:tcW w:w="2341" w:type="dxa"/>
          </w:tcPr>
          <w:p w:rsidR="002F6175" w:rsidRPr="002D227F" w:rsidRDefault="002F6175" w:rsidP="00493557">
            <w:r w:rsidRPr="002D227F">
              <w:t>367</w:t>
            </w:r>
          </w:p>
        </w:tc>
        <w:tc>
          <w:tcPr>
            <w:tcW w:w="2343" w:type="dxa"/>
          </w:tcPr>
          <w:p w:rsidR="002F6175" w:rsidRPr="002D227F" w:rsidRDefault="002F6175" w:rsidP="00493557">
            <w:r w:rsidRPr="002D227F">
              <w:t>N/A</w:t>
            </w:r>
          </w:p>
        </w:tc>
      </w:tr>
      <w:tr w:rsidR="002F6175" w:rsidTr="002F6175">
        <w:trPr>
          <w:trHeight w:val="206"/>
        </w:trPr>
        <w:tc>
          <w:tcPr>
            <w:tcW w:w="2339" w:type="dxa"/>
          </w:tcPr>
          <w:p w:rsidR="002F6175" w:rsidRPr="002D227F" w:rsidRDefault="002F6175" w:rsidP="00493557">
            <w:r w:rsidRPr="002D227F">
              <w:t>Crisis Aid &amp; Safety</w:t>
            </w:r>
          </w:p>
        </w:tc>
        <w:tc>
          <w:tcPr>
            <w:tcW w:w="2598" w:type="dxa"/>
          </w:tcPr>
          <w:p w:rsidR="002F6175" w:rsidRPr="002D227F" w:rsidRDefault="002F6175" w:rsidP="00493557">
            <w:r w:rsidRPr="002D227F">
              <w:t>Urgent Relief Provided</w:t>
            </w:r>
          </w:p>
        </w:tc>
        <w:tc>
          <w:tcPr>
            <w:tcW w:w="2341" w:type="dxa"/>
          </w:tcPr>
          <w:p w:rsidR="002F6175" w:rsidRPr="002D227F" w:rsidRDefault="002F6175" w:rsidP="00493557">
            <w:r w:rsidRPr="002D227F">
              <w:t>36 Individuals</w:t>
            </w:r>
          </w:p>
        </w:tc>
        <w:tc>
          <w:tcPr>
            <w:tcW w:w="2343" w:type="dxa"/>
          </w:tcPr>
          <w:p w:rsidR="002F6175" w:rsidRPr="002D227F" w:rsidRDefault="002F6175" w:rsidP="00493557">
            <w:r w:rsidRPr="002D227F">
              <w:t>75% Transitioned to long-term support</w:t>
            </w:r>
          </w:p>
        </w:tc>
      </w:tr>
      <w:tr w:rsidR="002F6175" w:rsidTr="002F6175">
        <w:trPr>
          <w:trHeight w:val="197"/>
        </w:trPr>
        <w:tc>
          <w:tcPr>
            <w:tcW w:w="2339" w:type="dxa"/>
          </w:tcPr>
          <w:p w:rsidR="002F6175" w:rsidRPr="002D227F" w:rsidRDefault="002F6175" w:rsidP="00493557">
            <w:r w:rsidRPr="002D227F">
              <w:t>Legal Aid &amp; Advocacy</w:t>
            </w:r>
          </w:p>
        </w:tc>
        <w:tc>
          <w:tcPr>
            <w:tcW w:w="2598" w:type="dxa"/>
          </w:tcPr>
          <w:p w:rsidR="002F6175" w:rsidRPr="002D227F" w:rsidRDefault="002F6175" w:rsidP="00493557">
            <w:r w:rsidRPr="002D227F">
              <w:t>Community Trained in Legal Literacy</w:t>
            </w:r>
          </w:p>
        </w:tc>
        <w:tc>
          <w:tcPr>
            <w:tcW w:w="2341" w:type="dxa"/>
          </w:tcPr>
          <w:p w:rsidR="002F6175" w:rsidRPr="002D227F" w:rsidRDefault="002F6175" w:rsidP="00493557">
            <w:r w:rsidRPr="002D227F">
              <w:t>33 People</w:t>
            </w:r>
          </w:p>
        </w:tc>
        <w:tc>
          <w:tcPr>
            <w:tcW w:w="2343" w:type="dxa"/>
          </w:tcPr>
          <w:p w:rsidR="002F6175" w:rsidRPr="002D227F" w:rsidRDefault="002F6175" w:rsidP="00493557">
            <w:r w:rsidRPr="002D227F">
              <w:t>85% Knowledge Retention</w:t>
            </w:r>
          </w:p>
        </w:tc>
      </w:tr>
      <w:tr w:rsidR="002F6175" w:rsidTr="002F6175">
        <w:trPr>
          <w:trHeight w:val="206"/>
        </w:trPr>
        <w:tc>
          <w:tcPr>
            <w:tcW w:w="2339" w:type="dxa"/>
          </w:tcPr>
          <w:p w:rsidR="002F6175" w:rsidRPr="002D227F" w:rsidRDefault="002F6175" w:rsidP="00493557">
            <w:r w:rsidRPr="002D227F">
              <w:t>Legal Aid &amp; Advocacy</w:t>
            </w:r>
          </w:p>
        </w:tc>
        <w:tc>
          <w:tcPr>
            <w:tcW w:w="2598" w:type="dxa"/>
          </w:tcPr>
          <w:p w:rsidR="002F6175" w:rsidRPr="002D227F" w:rsidRDefault="002F6175" w:rsidP="00493557">
            <w:r w:rsidRPr="002D227F">
              <w:t>Legal Counsel/Representation</w:t>
            </w:r>
          </w:p>
        </w:tc>
        <w:tc>
          <w:tcPr>
            <w:tcW w:w="2341" w:type="dxa"/>
          </w:tcPr>
          <w:p w:rsidR="002F6175" w:rsidRPr="002D227F" w:rsidRDefault="002F6175" w:rsidP="00493557">
            <w:r w:rsidRPr="002D227F">
              <w:t>60 Individuals</w:t>
            </w:r>
          </w:p>
        </w:tc>
        <w:tc>
          <w:tcPr>
            <w:tcW w:w="2343" w:type="dxa"/>
          </w:tcPr>
          <w:p w:rsidR="002F6175" w:rsidRPr="002D227F" w:rsidRDefault="002F6175" w:rsidP="00493557">
            <w:r w:rsidRPr="002D227F">
              <w:t>92% Client Satisfaction</w:t>
            </w:r>
          </w:p>
        </w:tc>
      </w:tr>
      <w:tr w:rsidR="002F6175" w:rsidTr="002F6175">
        <w:trPr>
          <w:trHeight w:val="206"/>
        </w:trPr>
        <w:tc>
          <w:tcPr>
            <w:tcW w:w="2339" w:type="dxa"/>
          </w:tcPr>
          <w:p w:rsidR="002F6175" w:rsidRPr="002D227F" w:rsidRDefault="002F6175" w:rsidP="00493557">
            <w:r w:rsidRPr="002D227F">
              <w:t>Legal Aid &amp; Advocacy</w:t>
            </w:r>
          </w:p>
        </w:tc>
        <w:tc>
          <w:tcPr>
            <w:tcW w:w="2598" w:type="dxa"/>
          </w:tcPr>
          <w:p w:rsidR="002F6175" w:rsidRPr="002D227F" w:rsidRDefault="002F6175" w:rsidP="00493557">
            <w:r w:rsidRPr="002D227F">
              <w:t>High-Impact Cases Won</w:t>
            </w:r>
          </w:p>
        </w:tc>
        <w:tc>
          <w:tcPr>
            <w:tcW w:w="2341" w:type="dxa"/>
          </w:tcPr>
          <w:p w:rsidR="002F6175" w:rsidRPr="002D227F" w:rsidRDefault="002F6175" w:rsidP="00493557">
            <w:r w:rsidRPr="002D227F">
              <w:t>3 out of 4 Cases</w:t>
            </w:r>
          </w:p>
        </w:tc>
        <w:tc>
          <w:tcPr>
            <w:tcW w:w="2343" w:type="dxa"/>
          </w:tcPr>
          <w:p w:rsidR="002F6175" w:rsidRPr="002D227F" w:rsidRDefault="002F6175" w:rsidP="00493557">
            <w:r w:rsidRPr="002D227F">
              <w:t>75% Positive Outcome</w:t>
            </w:r>
          </w:p>
        </w:tc>
      </w:tr>
      <w:tr w:rsidR="002F6175" w:rsidTr="002F6175">
        <w:trPr>
          <w:trHeight w:val="206"/>
        </w:trPr>
        <w:tc>
          <w:tcPr>
            <w:tcW w:w="2339" w:type="dxa"/>
          </w:tcPr>
          <w:p w:rsidR="002F6175" w:rsidRPr="002D227F" w:rsidRDefault="002F6175" w:rsidP="00493557">
            <w:r w:rsidRPr="002D227F">
              <w:t>Health &amp; Wellness</w:t>
            </w:r>
          </w:p>
        </w:tc>
        <w:tc>
          <w:tcPr>
            <w:tcW w:w="2598" w:type="dxa"/>
          </w:tcPr>
          <w:p w:rsidR="002F6175" w:rsidRPr="002D227F" w:rsidRDefault="002F6175" w:rsidP="00493557">
            <w:r w:rsidRPr="002D227F">
              <w:t>Trauma-Informed Support &amp; Health Access</w:t>
            </w:r>
          </w:p>
        </w:tc>
        <w:tc>
          <w:tcPr>
            <w:tcW w:w="2341" w:type="dxa"/>
          </w:tcPr>
          <w:p w:rsidR="002F6175" w:rsidRPr="002D227F" w:rsidRDefault="002F6175" w:rsidP="00493557">
            <w:r w:rsidRPr="002D227F">
              <w:t>202 People</w:t>
            </w:r>
          </w:p>
        </w:tc>
        <w:tc>
          <w:tcPr>
            <w:tcW w:w="2343" w:type="dxa"/>
          </w:tcPr>
          <w:p w:rsidR="002F6175" w:rsidRPr="002D227F" w:rsidRDefault="002F6175" w:rsidP="00493557">
            <w:r w:rsidRPr="002D227F">
              <w:t>80% Engaged in consistent follow-up care</w:t>
            </w:r>
          </w:p>
        </w:tc>
      </w:tr>
      <w:tr w:rsidR="002F6175" w:rsidTr="002F6175">
        <w:trPr>
          <w:trHeight w:val="616"/>
        </w:trPr>
        <w:tc>
          <w:tcPr>
            <w:tcW w:w="2339" w:type="dxa"/>
          </w:tcPr>
          <w:p w:rsidR="002F6175" w:rsidRPr="002D227F" w:rsidRDefault="002F6175" w:rsidP="00493557">
            <w:r w:rsidRPr="002D227F">
              <w:t>Health &amp; Wellness</w:t>
            </w:r>
          </w:p>
        </w:tc>
        <w:tc>
          <w:tcPr>
            <w:tcW w:w="2598" w:type="dxa"/>
          </w:tcPr>
          <w:p w:rsidR="002F6175" w:rsidRPr="002D227F" w:rsidRDefault="002F6175" w:rsidP="00493557">
            <w:r w:rsidRPr="002D227F">
              <w:t>Health Education Sessions Held</w:t>
            </w:r>
          </w:p>
        </w:tc>
        <w:tc>
          <w:tcPr>
            <w:tcW w:w="2341" w:type="dxa"/>
          </w:tcPr>
          <w:p w:rsidR="002F6175" w:rsidRPr="002D227F" w:rsidRDefault="002F6175" w:rsidP="00493557">
            <w:r w:rsidRPr="002D227F">
              <w:t>112 Sessions</w:t>
            </w:r>
          </w:p>
        </w:tc>
        <w:tc>
          <w:tcPr>
            <w:tcW w:w="2343" w:type="dxa"/>
          </w:tcPr>
          <w:p w:rsidR="002F6175" w:rsidRPr="002D227F" w:rsidRDefault="002F6175" w:rsidP="00493557">
            <w:r w:rsidRPr="002D227F">
              <w:t>65% Sought Follow-up Action</w:t>
            </w:r>
          </w:p>
        </w:tc>
      </w:tr>
      <w:tr w:rsidR="002F6175" w:rsidTr="002F6175">
        <w:trPr>
          <w:trHeight w:val="665"/>
        </w:trPr>
        <w:tc>
          <w:tcPr>
            <w:tcW w:w="2339" w:type="dxa"/>
          </w:tcPr>
          <w:p w:rsidR="002F6175" w:rsidRPr="002D227F" w:rsidRDefault="002F6175" w:rsidP="00493557">
            <w:r w:rsidRPr="002F6175">
              <w:t>Community Engagement</w:t>
            </w:r>
            <w:r>
              <w:t xml:space="preserve"> </w:t>
            </w:r>
          </w:p>
        </w:tc>
        <w:tc>
          <w:tcPr>
            <w:tcW w:w="2598" w:type="dxa"/>
          </w:tcPr>
          <w:p w:rsidR="002F6175" w:rsidRPr="002D227F" w:rsidRDefault="002F6175" w:rsidP="00493557">
            <w:r w:rsidRPr="002F6175">
              <w:t>Total Volunteer Hours Contributed</w:t>
            </w:r>
          </w:p>
        </w:tc>
        <w:tc>
          <w:tcPr>
            <w:tcW w:w="2341" w:type="dxa"/>
          </w:tcPr>
          <w:p w:rsidR="002F6175" w:rsidRPr="002D227F" w:rsidRDefault="002F6175" w:rsidP="00493557">
            <w:r w:rsidRPr="002F6175">
              <w:t>5,110+ Hours</w:t>
            </w:r>
          </w:p>
        </w:tc>
        <w:tc>
          <w:tcPr>
            <w:tcW w:w="2343" w:type="dxa"/>
          </w:tcPr>
          <w:p w:rsidR="002F6175" w:rsidRPr="002D227F" w:rsidRDefault="002F6175" w:rsidP="00493557">
            <w:r w:rsidRPr="002F6175">
              <w:t>90% Retention Rate</w:t>
            </w:r>
          </w:p>
        </w:tc>
      </w:tr>
    </w:tbl>
    <w:p w:rsidR="00855D86" w:rsidRPr="00EC5D97" w:rsidRDefault="00855D86" w:rsidP="00855D86">
      <w:pPr>
        <w:rPr>
          <w:sz w:val="24"/>
          <w:szCs w:val="24"/>
        </w:rPr>
      </w:pPr>
    </w:p>
    <w:p w:rsidR="00A823E3" w:rsidRDefault="00A823E3" w:rsidP="00855D86">
      <w:pPr>
        <w:rPr>
          <w:sz w:val="24"/>
          <w:szCs w:val="24"/>
        </w:rPr>
      </w:pPr>
    </w:p>
    <w:p w:rsidR="00A823E3" w:rsidRDefault="00A823E3" w:rsidP="00855D86">
      <w:pPr>
        <w:rPr>
          <w:sz w:val="24"/>
          <w:szCs w:val="24"/>
        </w:rPr>
      </w:pPr>
    </w:p>
    <w:p w:rsidR="00855D86" w:rsidRPr="00EC5D97" w:rsidRDefault="00855D86" w:rsidP="00855D86">
      <w:pPr>
        <w:rPr>
          <w:sz w:val="24"/>
          <w:szCs w:val="24"/>
        </w:rPr>
      </w:pPr>
      <w:r w:rsidRPr="00A823E3">
        <w:rPr>
          <w:b/>
          <w:sz w:val="24"/>
          <w:szCs w:val="24"/>
        </w:rPr>
        <w:lastRenderedPageBreak/>
        <w:t>1. Crisis Aid and Community Safety:</w:t>
      </w:r>
      <w:r w:rsidRPr="00EC5D97">
        <w:rPr>
          <w:sz w:val="24"/>
          <w:szCs w:val="24"/>
        </w:rPr>
        <w:t xml:space="preserve"> Amid rapidly deepening vulnerability, our emergency response system provided a crucial lifeline. We managed 367 distinct requests for aid, delivering immediate shelter, food, and safe transport to 36 individuals in acute danger. Our intervention focuses on stabilization: 75% of beneficiaries successfully transitioned to longer-term housing or support networks, demonstrating the effectiveness of rapid, comprehensive intervention in preventing further displacement.</w:t>
      </w:r>
    </w:p>
    <w:p w:rsidR="00855D86" w:rsidRPr="00A823E3" w:rsidRDefault="00855D86" w:rsidP="00855D86">
      <w:pPr>
        <w:rPr>
          <w:i/>
          <w:sz w:val="24"/>
          <w:szCs w:val="24"/>
        </w:rPr>
      </w:pPr>
      <w:r w:rsidRPr="00A823E3">
        <w:rPr>
          <w:b/>
          <w:sz w:val="24"/>
          <w:szCs w:val="24"/>
        </w:rPr>
        <w:t>— Story of Impact:</w:t>
      </w:r>
      <w:r w:rsidRPr="00EC5D97">
        <w:rPr>
          <w:sz w:val="24"/>
          <w:szCs w:val="24"/>
        </w:rPr>
        <w:t xml:space="preserve"> </w:t>
      </w:r>
      <w:r w:rsidRPr="00A823E3">
        <w:rPr>
          <w:i/>
          <w:sz w:val="24"/>
          <w:szCs w:val="24"/>
        </w:rPr>
        <w:t xml:space="preserve">When ‘Juma’ faced immediate violence after being forcibly evicted and </w:t>
      </w:r>
      <w:r w:rsidR="00A823E3" w:rsidRPr="00A823E3">
        <w:rPr>
          <w:i/>
          <w:sz w:val="24"/>
          <w:szCs w:val="24"/>
        </w:rPr>
        <w:t>disowned</w:t>
      </w:r>
      <w:r w:rsidRPr="00A823E3">
        <w:rPr>
          <w:i/>
          <w:sz w:val="24"/>
          <w:szCs w:val="24"/>
        </w:rPr>
        <w:t xml:space="preserve"> our 24/7 hotline volunteer mobilized emergency transport and secured temporary shelter within three hours. This swift action stabilized Juma, enabling him to subsequently enroll in a community skills-training program and secure long-term, stable housing within four days.</w:t>
      </w:r>
    </w:p>
    <w:p w:rsidR="00855D86" w:rsidRPr="00EC5D97" w:rsidRDefault="00855D86" w:rsidP="00855D86">
      <w:pPr>
        <w:rPr>
          <w:sz w:val="24"/>
          <w:szCs w:val="24"/>
        </w:rPr>
      </w:pPr>
    </w:p>
    <w:p w:rsidR="00855D86" w:rsidRPr="00EC5D97" w:rsidRDefault="00855D86" w:rsidP="00855D86">
      <w:pPr>
        <w:rPr>
          <w:sz w:val="24"/>
          <w:szCs w:val="24"/>
        </w:rPr>
      </w:pPr>
      <w:r w:rsidRPr="00A823E3">
        <w:rPr>
          <w:b/>
          <w:sz w:val="24"/>
          <w:szCs w:val="24"/>
        </w:rPr>
        <w:t>2. Legal Aid and Human Rights Advocacy:</w:t>
      </w:r>
      <w:r w:rsidRPr="00EC5D97">
        <w:rPr>
          <w:sz w:val="24"/>
          <w:szCs w:val="24"/>
        </w:rPr>
        <w:t xml:space="preserve"> Our legal strategy employs a dual approach of community empowerment and direct defense. We equipped 33 community leaders through intensive legal literacy training, achieving an outstanding 85% knowledge retention rate essential for grassroots self-advocacy. Simultaneously, we provided personalized legal counsel and representation to 452 individuals. The 75% positive outcome rate in high-impact cases—including wrongful termination and privacy violations—underscores the strategic success of our advocacy in challenging oppressive conditions.</w:t>
      </w:r>
    </w:p>
    <w:p w:rsidR="00855D86" w:rsidRPr="00A823E3" w:rsidRDefault="00855D86" w:rsidP="00855D86">
      <w:pPr>
        <w:rPr>
          <w:i/>
          <w:sz w:val="24"/>
          <w:szCs w:val="24"/>
        </w:rPr>
      </w:pPr>
      <w:r w:rsidRPr="00A823E3">
        <w:rPr>
          <w:b/>
          <w:sz w:val="24"/>
          <w:szCs w:val="24"/>
        </w:rPr>
        <w:t>— Story of Impact:</w:t>
      </w:r>
      <w:r w:rsidRPr="00EC5D97">
        <w:rPr>
          <w:sz w:val="24"/>
          <w:szCs w:val="24"/>
        </w:rPr>
        <w:t xml:space="preserve"> </w:t>
      </w:r>
      <w:r w:rsidRPr="00A823E3">
        <w:rPr>
          <w:i/>
          <w:sz w:val="24"/>
          <w:szCs w:val="24"/>
        </w:rPr>
        <w:t>After losing her administrative job following a private disclosure, 'Aisha' utilized the advanced legal literacy skills she acquired through our program. She successfully negotiated a fair severance package and a crucial non-disclosure agreement with her former employer, effectively protecting her privacy and averting the necessity of a costly, high-risk litigation case.</w:t>
      </w:r>
    </w:p>
    <w:p w:rsidR="00855D86" w:rsidRPr="00EC5D97" w:rsidRDefault="00855D86" w:rsidP="00855D86">
      <w:pPr>
        <w:rPr>
          <w:sz w:val="24"/>
          <w:szCs w:val="24"/>
        </w:rPr>
      </w:pPr>
    </w:p>
    <w:p w:rsidR="00855D86" w:rsidRPr="00EC5D97" w:rsidRDefault="00855D86" w:rsidP="00855D86">
      <w:pPr>
        <w:rPr>
          <w:sz w:val="24"/>
          <w:szCs w:val="24"/>
        </w:rPr>
      </w:pPr>
      <w:r w:rsidRPr="00EC5D97">
        <w:rPr>
          <w:sz w:val="24"/>
          <w:szCs w:val="24"/>
        </w:rPr>
        <w:t>3. Health and Wellness Services: Recognizing the profound link between safety, trauma, and well-being, we provided dedicated, confidential support. We delivered direct trauma-informed support and counseling to 202 individuals and ensured safe, non-</w:t>
      </w:r>
      <w:r w:rsidR="00A823E3" w:rsidRPr="00EC5D97">
        <w:rPr>
          <w:sz w:val="24"/>
          <w:szCs w:val="24"/>
        </w:rPr>
        <w:t>judgmental</w:t>
      </w:r>
      <w:r w:rsidRPr="00EC5D97">
        <w:rPr>
          <w:sz w:val="24"/>
          <w:szCs w:val="24"/>
        </w:rPr>
        <w:t xml:space="preserve"> health service access through our network. Following 112 health education sessions, a significant 65% of attendees sought a measurable follow-up health action (e.g., specialized testing, screening). Moreover, the 80% consistency rate in follow-up care engagement demonstrates the high level of trust in our referral system.</w:t>
      </w:r>
    </w:p>
    <w:p w:rsidR="00855D86" w:rsidRPr="00A823E3" w:rsidRDefault="00855D86" w:rsidP="00855D86">
      <w:pPr>
        <w:rPr>
          <w:i/>
          <w:sz w:val="24"/>
          <w:szCs w:val="24"/>
        </w:rPr>
      </w:pPr>
      <w:r w:rsidRPr="00A823E3">
        <w:rPr>
          <w:b/>
          <w:sz w:val="24"/>
          <w:szCs w:val="24"/>
        </w:rPr>
        <w:t>— Story of Impact:</w:t>
      </w:r>
      <w:r w:rsidRPr="00EC5D97">
        <w:rPr>
          <w:sz w:val="24"/>
          <w:szCs w:val="24"/>
        </w:rPr>
        <w:t xml:space="preserve"> </w:t>
      </w:r>
      <w:r w:rsidRPr="00A823E3">
        <w:rPr>
          <w:i/>
          <w:sz w:val="24"/>
          <w:szCs w:val="24"/>
        </w:rPr>
        <w:t>‘Pendo’ sought help after a traumatic, violent incident left her psychologically destabilized and unable to continue her university studies. Through consistent, one-on-one trauma-informed counseling sessions, Pendo regained the necessary emotional stability and confidence to successfully re-enroll, complete her semester, and continue her education path, demonstrating long-term resilience.</w:t>
      </w:r>
    </w:p>
    <w:p w:rsidR="00855D86" w:rsidRPr="00A823E3" w:rsidRDefault="00855D86" w:rsidP="00855D86">
      <w:pPr>
        <w:rPr>
          <w:i/>
          <w:sz w:val="24"/>
          <w:szCs w:val="24"/>
        </w:rPr>
      </w:pPr>
    </w:p>
    <w:p w:rsidR="00855D86" w:rsidRPr="00EC5D97" w:rsidRDefault="00855D86" w:rsidP="00855D86">
      <w:pPr>
        <w:rPr>
          <w:sz w:val="24"/>
          <w:szCs w:val="24"/>
        </w:rPr>
      </w:pPr>
      <w:r w:rsidRPr="00A823E3">
        <w:rPr>
          <w:b/>
          <w:sz w:val="24"/>
          <w:szCs w:val="24"/>
        </w:rPr>
        <w:lastRenderedPageBreak/>
        <w:t>4. Strategic Communications (Digital Reach):</w:t>
      </w:r>
      <w:r w:rsidRPr="00EC5D97">
        <w:rPr>
          <w:sz w:val="24"/>
          <w:szCs w:val="24"/>
        </w:rPr>
        <w:t xml:space="preserve"> Our digital platforms serve as a critical 24/7 lifeline for information and rapid mobilization. Our sustained proactive engagement secured over 2,500,000 social media impressions and 1,030,000 website visits, ensuring that vital security alerts, human rights updates, and aid resources reached the community instantly.</w:t>
      </w:r>
    </w:p>
    <w:p w:rsidR="00855D86" w:rsidRPr="00EC5D97" w:rsidRDefault="00855D86" w:rsidP="00855D86">
      <w:pPr>
        <w:rPr>
          <w:sz w:val="24"/>
          <w:szCs w:val="24"/>
        </w:rPr>
      </w:pPr>
      <w:r w:rsidRPr="00A823E3">
        <w:rPr>
          <w:b/>
          <w:sz w:val="24"/>
          <w:szCs w:val="24"/>
        </w:rPr>
        <w:t>— Story of Impact:</w:t>
      </w:r>
      <w:r w:rsidRPr="00EC5D97">
        <w:rPr>
          <w:sz w:val="24"/>
          <w:szCs w:val="24"/>
        </w:rPr>
        <w:t xml:space="preserve"> </w:t>
      </w:r>
      <w:r w:rsidRPr="00A823E3">
        <w:rPr>
          <w:i/>
          <w:sz w:val="24"/>
          <w:szCs w:val="24"/>
        </w:rPr>
        <w:t>In response to escalating digital surveillance, our rapid response team immediately utilized high-reach digital platforms to launch a crucial "Digital Safety Protocol." This swift dissemination provided specific guidance on deploying VPNs for encrypted communication and accessing vital resources via mirror sites, empowering the community to maintain secure access and significantly minimize personal exposure.</w:t>
      </w:r>
    </w:p>
    <w:p w:rsidR="00855D86" w:rsidRPr="00EC5D97" w:rsidRDefault="00855D86" w:rsidP="00855D86">
      <w:pPr>
        <w:rPr>
          <w:sz w:val="24"/>
          <w:szCs w:val="24"/>
        </w:rPr>
      </w:pPr>
    </w:p>
    <w:p w:rsidR="00855D86" w:rsidRPr="00EC5D97" w:rsidRDefault="00855D86" w:rsidP="00855D86">
      <w:pPr>
        <w:rPr>
          <w:sz w:val="24"/>
          <w:szCs w:val="24"/>
        </w:rPr>
      </w:pPr>
      <w:r w:rsidRPr="00A823E3">
        <w:rPr>
          <w:b/>
          <w:sz w:val="24"/>
          <w:szCs w:val="24"/>
        </w:rPr>
        <w:t>5. Policy Advocacy and Research:</w:t>
      </w:r>
      <w:r w:rsidRPr="00EC5D97">
        <w:rPr>
          <w:sz w:val="24"/>
          <w:szCs w:val="24"/>
        </w:rPr>
        <w:t xml:space="preserve"> This program drives systemic change through evidence-based advocacy by focusing on documenting the real experiences of LGBTQ+ individuals in Tanzania. The development and public release of the Lived Realities report provided essential, localized data on human rights violations and systemic barriers. Utilizing these findings will strengthen our advocacy efforts, moving us closer to our goal of ensuring LGBTQ+ individuals can live a life like any other person in the country, free from discrimination and fear.</w:t>
      </w:r>
    </w:p>
    <w:p w:rsidR="00855D86" w:rsidRPr="00EC5D97" w:rsidRDefault="00855D86" w:rsidP="00855D86">
      <w:pPr>
        <w:rPr>
          <w:sz w:val="24"/>
          <w:szCs w:val="24"/>
        </w:rPr>
      </w:pPr>
    </w:p>
    <w:p w:rsidR="00855D86" w:rsidRPr="00EC5D97" w:rsidRDefault="00855D86" w:rsidP="00855D86">
      <w:pPr>
        <w:rPr>
          <w:sz w:val="24"/>
          <w:szCs w:val="24"/>
        </w:rPr>
      </w:pPr>
      <w:r w:rsidRPr="00A823E3">
        <w:rPr>
          <w:b/>
          <w:sz w:val="24"/>
          <w:szCs w:val="24"/>
        </w:rPr>
        <w:t>6. Community Engagement and Volunteerism:</w:t>
      </w:r>
      <w:r w:rsidRPr="00EC5D97">
        <w:rPr>
          <w:sz w:val="24"/>
          <w:szCs w:val="24"/>
        </w:rPr>
        <w:t xml:space="preserve"> Our work is fundamentally grassroots, relying entirely on the commitment of our volunteers. This year, the team contributed over 5,110 hours to sustaining the hotline, aid network, and operational tasks. We maintained a robust 90% volunteer retention rate, a clear indicator of strong internal support and organizational dedication.</w:t>
      </w:r>
    </w:p>
    <w:p w:rsidR="00855D86" w:rsidRPr="00A823E3" w:rsidRDefault="00855D86" w:rsidP="00855D86">
      <w:pPr>
        <w:rPr>
          <w:i/>
          <w:sz w:val="24"/>
          <w:szCs w:val="24"/>
        </w:rPr>
      </w:pPr>
      <w:r w:rsidRPr="00EC5D97">
        <w:rPr>
          <w:sz w:val="24"/>
          <w:szCs w:val="24"/>
        </w:rPr>
        <w:t xml:space="preserve">— </w:t>
      </w:r>
      <w:r w:rsidRPr="00A823E3">
        <w:rPr>
          <w:b/>
          <w:sz w:val="24"/>
          <w:szCs w:val="24"/>
        </w:rPr>
        <w:t>Story of Impact</w:t>
      </w:r>
      <w:r w:rsidRPr="00EC5D97">
        <w:rPr>
          <w:sz w:val="24"/>
          <w:szCs w:val="24"/>
        </w:rPr>
        <w:t xml:space="preserve">: </w:t>
      </w:r>
      <w:r w:rsidRPr="00A823E3">
        <w:rPr>
          <w:i/>
          <w:sz w:val="24"/>
          <w:szCs w:val="24"/>
        </w:rPr>
        <w:t xml:space="preserve">Through our internal training program focused on decentralized leadership, 'Haji' was empowered to successfully launch and lead three new community support groups for individuals facing acute housing insecurity. His ability to consistently recruit and mentor new local volunteers ensured that our critical aid network expanded organically, fostering true grassroots, </w:t>
      </w:r>
      <w:r w:rsidR="00A823E3" w:rsidRPr="00A823E3">
        <w:rPr>
          <w:i/>
          <w:sz w:val="24"/>
          <w:szCs w:val="24"/>
        </w:rPr>
        <w:t>and sustainable</w:t>
      </w:r>
      <w:r w:rsidRPr="00A823E3">
        <w:rPr>
          <w:i/>
          <w:sz w:val="24"/>
          <w:szCs w:val="24"/>
        </w:rPr>
        <w:t xml:space="preserve"> community building.</w:t>
      </w:r>
    </w:p>
    <w:p w:rsidR="00855D86" w:rsidRPr="00EC5D97" w:rsidRDefault="00855D86" w:rsidP="00855D86">
      <w:pPr>
        <w:rPr>
          <w:sz w:val="24"/>
          <w:szCs w:val="24"/>
        </w:rPr>
      </w:pPr>
    </w:p>
    <w:p w:rsidR="001675D3" w:rsidRDefault="001675D3" w:rsidP="00855D86">
      <w:pPr>
        <w:rPr>
          <w:b/>
          <w:sz w:val="24"/>
          <w:szCs w:val="24"/>
        </w:rPr>
      </w:pPr>
    </w:p>
    <w:p w:rsidR="001675D3" w:rsidRDefault="001675D3" w:rsidP="00855D86">
      <w:pPr>
        <w:rPr>
          <w:b/>
          <w:sz w:val="24"/>
          <w:szCs w:val="24"/>
        </w:rPr>
      </w:pPr>
    </w:p>
    <w:p w:rsidR="001675D3" w:rsidRDefault="001675D3" w:rsidP="00855D86">
      <w:pPr>
        <w:rPr>
          <w:b/>
          <w:sz w:val="24"/>
          <w:szCs w:val="24"/>
        </w:rPr>
      </w:pPr>
    </w:p>
    <w:p w:rsidR="001675D3" w:rsidRDefault="001675D3" w:rsidP="00855D86">
      <w:pPr>
        <w:rPr>
          <w:b/>
          <w:sz w:val="24"/>
          <w:szCs w:val="24"/>
        </w:rPr>
      </w:pPr>
    </w:p>
    <w:p w:rsidR="001675D3" w:rsidRDefault="001675D3" w:rsidP="00855D86">
      <w:pPr>
        <w:rPr>
          <w:b/>
          <w:sz w:val="24"/>
          <w:szCs w:val="24"/>
        </w:rPr>
      </w:pPr>
    </w:p>
    <w:p w:rsidR="001675D3" w:rsidRDefault="001675D3" w:rsidP="00855D86">
      <w:pPr>
        <w:rPr>
          <w:b/>
          <w:sz w:val="24"/>
          <w:szCs w:val="24"/>
        </w:rPr>
      </w:pPr>
    </w:p>
    <w:p w:rsidR="00855D86" w:rsidRPr="00A823E3" w:rsidRDefault="00855D86" w:rsidP="00855D86">
      <w:pPr>
        <w:rPr>
          <w:b/>
          <w:sz w:val="24"/>
          <w:szCs w:val="24"/>
        </w:rPr>
      </w:pPr>
      <w:r w:rsidRPr="00A823E3">
        <w:rPr>
          <w:b/>
          <w:sz w:val="24"/>
          <w:szCs w:val="24"/>
        </w:rPr>
        <w:lastRenderedPageBreak/>
        <w:t>III. Financial Transparency and Stewardship</w:t>
      </w:r>
    </w:p>
    <w:p w:rsidR="00855D86" w:rsidRPr="00EC5D97" w:rsidRDefault="00855D86" w:rsidP="00855D86">
      <w:pPr>
        <w:rPr>
          <w:sz w:val="24"/>
          <w:szCs w:val="24"/>
        </w:rPr>
      </w:pPr>
    </w:p>
    <w:p w:rsidR="0033646B" w:rsidRPr="001675D3" w:rsidRDefault="00855D86" w:rsidP="00855D86">
      <w:pPr>
        <w:rPr>
          <w:sz w:val="24"/>
          <w:szCs w:val="24"/>
        </w:rPr>
      </w:pPr>
      <w:r w:rsidRPr="00EC5D97">
        <w:rPr>
          <w:sz w:val="24"/>
          <w:szCs w:val="24"/>
        </w:rPr>
        <w:t>Our financial strategy prioritized grassroots independence and maximized program impact. The figures below reflect a dedicated commitment to accountability.</w:t>
      </w:r>
    </w:p>
    <w:p w:rsidR="00855D86" w:rsidRPr="0033646B" w:rsidRDefault="0033646B" w:rsidP="00855D86">
      <w:pPr>
        <w:rPr>
          <w:b/>
          <w:sz w:val="24"/>
          <w:szCs w:val="24"/>
        </w:rPr>
      </w:pPr>
      <w:r>
        <w:rPr>
          <w:b/>
          <w:sz w:val="24"/>
          <w:szCs w:val="24"/>
        </w:rPr>
        <w:t>Financial Overview 2024–2025</w:t>
      </w:r>
    </w:p>
    <w:tbl>
      <w:tblPr>
        <w:tblStyle w:val="TableGrid"/>
        <w:tblW w:w="0" w:type="auto"/>
        <w:tblLook w:val="04A0" w:firstRow="1" w:lastRow="0" w:firstColumn="1" w:lastColumn="0" w:noHBand="0" w:noVBand="1"/>
      </w:tblPr>
      <w:tblGrid>
        <w:gridCol w:w="2394"/>
        <w:gridCol w:w="2394"/>
        <w:gridCol w:w="2394"/>
        <w:gridCol w:w="2394"/>
      </w:tblGrid>
      <w:tr w:rsidR="00A27A84" w:rsidTr="00A27A84">
        <w:tc>
          <w:tcPr>
            <w:tcW w:w="2394" w:type="dxa"/>
          </w:tcPr>
          <w:p w:rsidR="00A27A84" w:rsidRDefault="00A27A84" w:rsidP="00855D86">
            <w:pPr>
              <w:rPr>
                <w:sz w:val="24"/>
                <w:szCs w:val="24"/>
              </w:rPr>
            </w:pPr>
            <w:r w:rsidRPr="00A27A84">
              <w:rPr>
                <w:sz w:val="24"/>
                <w:szCs w:val="24"/>
              </w:rPr>
              <w:t xml:space="preserve">Metric   </w:t>
            </w:r>
          </w:p>
        </w:tc>
        <w:tc>
          <w:tcPr>
            <w:tcW w:w="2394" w:type="dxa"/>
          </w:tcPr>
          <w:p w:rsidR="00A27A84" w:rsidRDefault="00A27A84" w:rsidP="00855D86">
            <w:pPr>
              <w:rPr>
                <w:sz w:val="24"/>
                <w:szCs w:val="24"/>
              </w:rPr>
            </w:pPr>
            <w:r w:rsidRPr="00A27A84">
              <w:rPr>
                <w:sz w:val="24"/>
                <w:szCs w:val="24"/>
              </w:rPr>
              <w:t xml:space="preserve">Amount   </w:t>
            </w:r>
          </w:p>
        </w:tc>
        <w:tc>
          <w:tcPr>
            <w:tcW w:w="2394" w:type="dxa"/>
          </w:tcPr>
          <w:p w:rsidR="00A27A84" w:rsidRDefault="00A27A84" w:rsidP="00855D86">
            <w:pPr>
              <w:rPr>
                <w:sz w:val="24"/>
                <w:szCs w:val="24"/>
              </w:rPr>
            </w:pPr>
            <w:r w:rsidRPr="00A27A84">
              <w:rPr>
                <w:sz w:val="24"/>
                <w:szCs w:val="24"/>
              </w:rPr>
              <w:t>Percentage</w:t>
            </w:r>
          </w:p>
        </w:tc>
        <w:tc>
          <w:tcPr>
            <w:tcW w:w="2394" w:type="dxa"/>
          </w:tcPr>
          <w:p w:rsidR="00A27A84" w:rsidRDefault="00A27A84" w:rsidP="00855D86">
            <w:pPr>
              <w:rPr>
                <w:sz w:val="24"/>
                <w:szCs w:val="24"/>
              </w:rPr>
            </w:pPr>
            <w:r>
              <w:rPr>
                <w:sz w:val="24"/>
                <w:szCs w:val="24"/>
              </w:rPr>
              <w:t xml:space="preserve">      </w:t>
            </w:r>
            <w:r w:rsidRPr="00A27A84">
              <w:rPr>
                <w:sz w:val="24"/>
                <w:szCs w:val="24"/>
              </w:rPr>
              <w:t xml:space="preserve">       </w:t>
            </w:r>
            <w:r>
              <w:rPr>
                <w:sz w:val="24"/>
                <w:szCs w:val="24"/>
              </w:rPr>
              <w:t>Details</w:t>
            </w:r>
            <w:r w:rsidRPr="00A27A84">
              <w:rPr>
                <w:sz w:val="24"/>
                <w:szCs w:val="24"/>
              </w:rPr>
              <w:t xml:space="preserve">  </w:t>
            </w:r>
            <w:r>
              <w:rPr>
                <w:sz w:val="24"/>
                <w:szCs w:val="24"/>
              </w:rPr>
              <w:t xml:space="preserve">                             </w:t>
            </w:r>
          </w:p>
        </w:tc>
      </w:tr>
      <w:tr w:rsidR="00A27A84" w:rsidTr="0033646B">
        <w:tc>
          <w:tcPr>
            <w:tcW w:w="2394" w:type="dxa"/>
            <w:vAlign w:val="bottom"/>
          </w:tcPr>
          <w:p w:rsidR="00A27A84" w:rsidRDefault="00A27A84" w:rsidP="00A27A84">
            <w:pPr>
              <w:rPr>
                <w:sz w:val="24"/>
                <w:szCs w:val="24"/>
              </w:rPr>
            </w:pPr>
            <w:r w:rsidRPr="00A27A84">
              <w:rPr>
                <w:sz w:val="24"/>
                <w:szCs w:val="24"/>
              </w:rPr>
              <w:t xml:space="preserve">Total Revenue               </w:t>
            </w:r>
          </w:p>
        </w:tc>
        <w:tc>
          <w:tcPr>
            <w:tcW w:w="2394" w:type="dxa"/>
            <w:vAlign w:val="bottom"/>
          </w:tcPr>
          <w:p w:rsidR="00A27A84" w:rsidRDefault="00A27A84" w:rsidP="00A27A84">
            <w:pPr>
              <w:jc w:val="right"/>
              <w:rPr>
                <w:sz w:val="24"/>
                <w:szCs w:val="24"/>
              </w:rPr>
            </w:pPr>
            <w:r w:rsidRPr="00A27A84">
              <w:rPr>
                <w:sz w:val="24"/>
                <w:szCs w:val="24"/>
              </w:rPr>
              <w:t xml:space="preserve">TZS 37,000,000 </w:t>
            </w:r>
          </w:p>
        </w:tc>
        <w:tc>
          <w:tcPr>
            <w:tcW w:w="2394" w:type="dxa"/>
            <w:vAlign w:val="bottom"/>
          </w:tcPr>
          <w:p w:rsidR="00A27A84" w:rsidRDefault="00A27A84" w:rsidP="0033646B">
            <w:pPr>
              <w:jc w:val="center"/>
              <w:rPr>
                <w:sz w:val="24"/>
                <w:szCs w:val="24"/>
              </w:rPr>
            </w:pPr>
            <w:r>
              <w:rPr>
                <w:sz w:val="24"/>
                <w:szCs w:val="24"/>
              </w:rPr>
              <w:t>100%</w:t>
            </w:r>
          </w:p>
        </w:tc>
        <w:tc>
          <w:tcPr>
            <w:tcW w:w="2394" w:type="dxa"/>
            <w:vAlign w:val="bottom"/>
          </w:tcPr>
          <w:p w:rsidR="00A27A84" w:rsidRDefault="00A27A84" w:rsidP="0033646B">
            <w:pPr>
              <w:rPr>
                <w:sz w:val="24"/>
                <w:szCs w:val="24"/>
              </w:rPr>
            </w:pPr>
            <w:r w:rsidRPr="00A27A84">
              <w:rPr>
                <w:sz w:val="24"/>
                <w:szCs w:val="24"/>
              </w:rPr>
              <w:t>Exclusively from Individual Donors</w:t>
            </w:r>
            <w:r>
              <w:rPr>
                <w:sz w:val="24"/>
                <w:szCs w:val="24"/>
              </w:rPr>
              <w:t xml:space="preserve"> </w:t>
            </w:r>
          </w:p>
        </w:tc>
      </w:tr>
      <w:tr w:rsidR="00A27A84" w:rsidTr="0033646B">
        <w:tc>
          <w:tcPr>
            <w:tcW w:w="2394" w:type="dxa"/>
            <w:vAlign w:val="bottom"/>
          </w:tcPr>
          <w:p w:rsidR="00A27A84" w:rsidRDefault="00A27A84" w:rsidP="00A27A84">
            <w:pPr>
              <w:rPr>
                <w:sz w:val="24"/>
                <w:szCs w:val="24"/>
              </w:rPr>
            </w:pPr>
            <w:r w:rsidRPr="00A27A84">
              <w:rPr>
                <w:sz w:val="24"/>
                <w:szCs w:val="24"/>
              </w:rPr>
              <w:t xml:space="preserve">Program Expenditure         </w:t>
            </w:r>
          </w:p>
        </w:tc>
        <w:tc>
          <w:tcPr>
            <w:tcW w:w="2394" w:type="dxa"/>
            <w:vAlign w:val="bottom"/>
          </w:tcPr>
          <w:p w:rsidR="00A27A84" w:rsidRDefault="00A27A84" w:rsidP="00A27A84">
            <w:pPr>
              <w:jc w:val="right"/>
              <w:rPr>
                <w:sz w:val="24"/>
                <w:szCs w:val="24"/>
              </w:rPr>
            </w:pPr>
            <w:r w:rsidRPr="00A27A84">
              <w:rPr>
                <w:sz w:val="24"/>
                <w:szCs w:val="24"/>
              </w:rPr>
              <w:t xml:space="preserve">TZS 31,800,000                  </w:t>
            </w:r>
          </w:p>
        </w:tc>
        <w:tc>
          <w:tcPr>
            <w:tcW w:w="2394" w:type="dxa"/>
            <w:vAlign w:val="bottom"/>
          </w:tcPr>
          <w:p w:rsidR="00A27A84" w:rsidRDefault="00A27A84" w:rsidP="0033646B">
            <w:pPr>
              <w:jc w:val="center"/>
              <w:rPr>
                <w:sz w:val="24"/>
                <w:szCs w:val="24"/>
              </w:rPr>
            </w:pPr>
            <w:r>
              <w:rPr>
                <w:sz w:val="24"/>
                <w:szCs w:val="24"/>
              </w:rPr>
              <w:t>86%</w:t>
            </w:r>
          </w:p>
        </w:tc>
        <w:tc>
          <w:tcPr>
            <w:tcW w:w="2394" w:type="dxa"/>
            <w:vAlign w:val="bottom"/>
          </w:tcPr>
          <w:p w:rsidR="00A27A84" w:rsidRDefault="00A27A84" w:rsidP="0033646B">
            <w:pPr>
              <w:rPr>
                <w:sz w:val="24"/>
                <w:szCs w:val="24"/>
              </w:rPr>
            </w:pPr>
            <w:r w:rsidRPr="00A27A84">
              <w:rPr>
                <w:sz w:val="24"/>
                <w:szCs w:val="24"/>
              </w:rPr>
              <w:t>Direct services, aid, and advocacy</w:t>
            </w:r>
          </w:p>
        </w:tc>
      </w:tr>
      <w:tr w:rsidR="00A27A84" w:rsidTr="0033646B">
        <w:tc>
          <w:tcPr>
            <w:tcW w:w="2394" w:type="dxa"/>
            <w:vAlign w:val="bottom"/>
          </w:tcPr>
          <w:p w:rsidR="00A27A84" w:rsidRDefault="0033646B" w:rsidP="00A27A84">
            <w:pPr>
              <w:rPr>
                <w:sz w:val="24"/>
                <w:szCs w:val="24"/>
              </w:rPr>
            </w:pPr>
            <w:r w:rsidRPr="0033646B">
              <w:rPr>
                <w:sz w:val="24"/>
                <w:szCs w:val="24"/>
              </w:rPr>
              <w:t>Administrative Expenditure</w:t>
            </w:r>
          </w:p>
        </w:tc>
        <w:tc>
          <w:tcPr>
            <w:tcW w:w="2394" w:type="dxa"/>
            <w:vAlign w:val="bottom"/>
          </w:tcPr>
          <w:p w:rsidR="00A27A84" w:rsidRDefault="0033646B" w:rsidP="00A27A84">
            <w:pPr>
              <w:jc w:val="right"/>
              <w:rPr>
                <w:sz w:val="24"/>
                <w:szCs w:val="24"/>
              </w:rPr>
            </w:pPr>
            <w:r w:rsidRPr="0033646B">
              <w:rPr>
                <w:sz w:val="24"/>
                <w:szCs w:val="24"/>
              </w:rPr>
              <w:t>TZS 5,200,000</w:t>
            </w:r>
          </w:p>
        </w:tc>
        <w:tc>
          <w:tcPr>
            <w:tcW w:w="2394" w:type="dxa"/>
            <w:vAlign w:val="bottom"/>
          </w:tcPr>
          <w:p w:rsidR="00A27A84" w:rsidRDefault="0033646B" w:rsidP="0033646B">
            <w:pPr>
              <w:jc w:val="center"/>
              <w:rPr>
                <w:sz w:val="24"/>
                <w:szCs w:val="24"/>
              </w:rPr>
            </w:pPr>
            <w:r w:rsidRPr="0033646B">
              <w:rPr>
                <w:sz w:val="24"/>
                <w:szCs w:val="24"/>
              </w:rPr>
              <w:t>14%</w:t>
            </w:r>
          </w:p>
        </w:tc>
        <w:tc>
          <w:tcPr>
            <w:tcW w:w="2394" w:type="dxa"/>
            <w:vAlign w:val="bottom"/>
          </w:tcPr>
          <w:p w:rsidR="00A27A84" w:rsidRDefault="0033646B" w:rsidP="0033646B">
            <w:pPr>
              <w:rPr>
                <w:sz w:val="24"/>
                <w:szCs w:val="24"/>
              </w:rPr>
            </w:pPr>
            <w:r w:rsidRPr="0033646B">
              <w:rPr>
                <w:sz w:val="24"/>
                <w:szCs w:val="24"/>
              </w:rPr>
              <w:t>Governance, fundraising support, and office costs</w:t>
            </w:r>
          </w:p>
        </w:tc>
      </w:tr>
      <w:tr w:rsidR="00A27A84" w:rsidTr="0033646B">
        <w:tc>
          <w:tcPr>
            <w:tcW w:w="2394" w:type="dxa"/>
            <w:vAlign w:val="bottom"/>
          </w:tcPr>
          <w:p w:rsidR="00A27A84" w:rsidRDefault="0033646B" w:rsidP="00A27A84">
            <w:pPr>
              <w:rPr>
                <w:sz w:val="24"/>
                <w:szCs w:val="24"/>
              </w:rPr>
            </w:pPr>
            <w:r w:rsidRPr="0033646B">
              <w:rPr>
                <w:sz w:val="24"/>
                <w:szCs w:val="24"/>
              </w:rPr>
              <w:t xml:space="preserve">Year-over-Year Growth       </w:t>
            </w:r>
          </w:p>
        </w:tc>
        <w:tc>
          <w:tcPr>
            <w:tcW w:w="2394" w:type="dxa"/>
            <w:vAlign w:val="bottom"/>
          </w:tcPr>
          <w:p w:rsidR="00A27A84" w:rsidRDefault="0033646B" w:rsidP="00A27A84">
            <w:pPr>
              <w:jc w:val="right"/>
              <w:rPr>
                <w:sz w:val="24"/>
                <w:szCs w:val="24"/>
              </w:rPr>
            </w:pPr>
            <w:r>
              <w:rPr>
                <w:sz w:val="24"/>
                <w:szCs w:val="24"/>
              </w:rPr>
              <w:t>N/A</w:t>
            </w:r>
          </w:p>
        </w:tc>
        <w:tc>
          <w:tcPr>
            <w:tcW w:w="2394" w:type="dxa"/>
            <w:vAlign w:val="bottom"/>
          </w:tcPr>
          <w:p w:rsidR="00A27A84" w:rsidRDefault="0033646B" w:rsidP="0033646B">
            <w:pPr>
              <w:jc w:val="center"/>
              <w:rPr>
                <w:sz w:val="24"/>
                <w:szCs w:val="24"/>
              </w:rPr>
            </w:pPr>
            <w:r w:rsidRPr="0033646B">
              <w:rPr>
                <w:sz w:val="24"/>
                <w:szCs w:val="24"/>
              </w:rPr>
              <w:t>12%</w:t>
            </w:r>
          </w:p>
        </w:tc>
        <w:tc>
          <w:tcPr>
            <w:tcW w:w="2394" w:type="dxa"/>
            <w:vAlign w:val="bottom"/>
          </w:tcPr>
          <w:p w:rsidR="00A27A84" w:rsidRDefault="0033646B" w:rsidP="0033646B">
            <w:pPr>
              <w:rPr>
                <w:sz w:val="24"/>
                <w:szCs w:val="24"/>
              </w:rPr>
            </w:pPr>
            <w:r w:rsidRPr="0033646B">
              <w:rPr>
                <w:sz w:val="24"/>
                <w:szCs w:val="24"/>
              </w:rPr>
              <w:t>Increase Reflecting scaled services to meet heightened demand</w:t>
            </w:r>
          </w:p>
        </w:tc>
      </w:tr>
    </w:tbl>
    <w:p w:rsidR="00855D86" w:rsidRPr="00EC5D97" w:rsidRDefault="00855D86" w:rsidP="00855D86">
      <w:pPr>
        <w:rPr>
          <w:sz w:val="24"/>
          <w:szCs w:val="24"/>
        </w:rPr>
      </w:pPr>
    </w:p>
    <w:p w:rsidR="00855D86" w:rsidRPr="0033646B" w:rsidRDefault="00855D86" w:rsidP="00855D86">
      <w:pPr>
        <w:rPr>
          <w:b/>
          <w:sz w:val="24"/>
          <w:szCs w:val="24"/>
        </w:rPr>
      </w:pPr>
      <w:r w:rsidRPr="0033646B">
        <w:rPr>
          <w:b/>
          <w:sz w:val="24"/>
          <w:szCs w:val="24"/>
        </w:rPr>
        <w:t>Proposed Funding Allocation 2025–2026 (The Funding Gap)</w:t>
      </w:r>
    </w:p>
    <w:tbl>
      <w:tblPr>
        <w:tblStyle w:val="TableGrid"/>
        <w:tblW w:w="0" w:type="auto"/>
        <w:tblLook w:val="04A0" w:firstRow="1" w:lastRow="0" w:firstColumn="1" w:lastColumn="0" w:noHBand="0" w:noVBand="1"/>
      </w:tblPr>
      <w:tblGrid>
        <w:gridCol w:w="5148"/>
        <w:gridCol w:w="2520"/>
        <w:gridCol w:w="1890"/>
      </w:tblGrid>
      <w:tr w:rsidR="002105C1" w:rsidTr="002105C1">
        <w:tc>
          <w:tcPr>
            <w:tcW w:w="5148" w:type="dxa"/>
          </w:tcPr>
          <w:p w:rsidR="002105C1" w:rsidRDefault="002105C1" w:rsidP="0033646B">
            <w:pPr>
              <w:rPr>
                <w:sz w:val="24"/>
                <w:szCs w:val="24"/>
              </w:rPr>
            </w:pPr>
            <w:r w:rsidRPr="0033646B">
              <w:rPr>
                <w:sz w:val="24"/>
                <w:szCs w:val="24"/>
              </w:rPr>
              <w:t>Funding Focus Area</w:t>
            </w:r>
          </w:p>
        </w:tc>
        <w:tc>
          <w:tcPr>
            <w:tcW w:w="2520" w:type="dxa"/>
          </w:tcPr>
          <w:p w:rsidR="002105C1" w:rsidRDefault="002105C1" w:rsidP="0033646B">
            <w:pPr>
              <w:rPr>
                <w:sz w:val="24"/>
                <w:szCs w:val="24"/>
              </w:rPr>
            </w:pPr>
            <w:r w:rsidRPr="0033646B">
              <w:rPr>
                <w:sz w:val="24"/>
                <w:szCs w:val="24"/>
              </w:rPr>
              <w:t>Targeted Amount (TZS)</w:t>
            </w:r>
            <w:r>
              <w:rPr>
                <w:sz w:val="24"/>
                <w:szCs w:val="24"/>
              </w:rPr>
              <w:t xml:space="preserve">                          </w:t>
            </w:r>
          </w:p>
        </w:tc>
        <w:tc>
          <w:tcPr>
            <w:tcW w:w="1890" w:type="dxa"/>
          </w:tcPr>
          <w:p w:rsidR="002105C1" w:rsidRDefault="002105C1" w:rsidP="0033646B">
            <w:pPr>
              <w:rPr>
                <w:sz w:val="24"/>
                <w:szCs w:val="24"/>
              </w:rPr>
            </w:pPr>
            <w:r>
              <w:rPr>
                <w:sz w:val="24"/>
                <w:szCs w:val="24"/>
              </w:rPr>
              <w:t xml:space="preserve"> </w:t>
            </w:r>
            <w:r w:rsidRPr="0033646B">
              <w:rPr>
                <w:sz w:val="24"/>
                <w:szCs w:val="24"/>
              </w:rPr>
              <w:t>Allocation %</w:t>
            </w:r>
          </w:p>
        </w:tc>
      </w:tr>
      <w:tr w:rsidR="002105C1" w:rsidTr="002105C1">
        <w:tc>
          <w:tcPr>
            <w:tcW w:w="5148" w:type="dxa"/>
          </w:tcPr>
          <w:p w:rsidR="002105C1" w:rsidRDefault="002105C1" w:rsidP="0033646B">
            <w:pPr>
              <w:rPr>
                <w:sz w:val="24"/>
                <w:szCs w:val="24"/>
              </w:rPr>
            </w:pPr>
            <w:r w:rsidRPr="002105C1">
              <w:rPr>
                <w:sz w:val="24"/>
                <w:szCs w:val="24"/>
              </w:rPr>
              <w:t>Comprehensive Emergency Response &amp; Relocation Fund</w:t>
            </w:r>
          </w:p>
        </w:tc>
        <w:tc>
          <w:tcPr>
            <w:tcW w:w="2520" w:type="dxa"/>
            <w:vAlign w:val="bottom"/>
          </w:tcPr>
          <w:p w:rsidR="002105C1" w:rsidRDefault="002105C1" w:rsidP="002105C1">
            <w:pPr>
              <w:jc w:val="right"/>
              <w:rPr>
                <w:sz w:val="24"/>
                <w:szCs w:val="24"/>
              </w:rPr>
            </w:pPr>
            <w:r w:rsidRPr="002105C1">
              <w:rPr>
                <w:sz w:val="24"/>
                <w:szCs w:val="24"/>
              </w:rPr>
              <w:t>TZS 43,500,000</w:t>
            </w:r>
          </w:p>
        </w:tc>
        <w:tc>
          <w:tcPr>
            <w:tcW w:w="1890" w:type="dxa"/>
            <w:vAlign w:val="bottom"/>
          </w:tcPr>
          <w:p w:rsidR="002105C1" w:rsidRDefault="002105C1" w:rsidP="002105C1">
            <w:pPr>
              <w:jc w:val="right"/>
              <w:rPr>
                <w:sz w:val="24"/>
                <w:szCs w:val="24"/>
              </w:rPr>
            </w:pPr>
            <w:r w:rsidRPr="002105C1">
              <w:rPr>
                <w:sz w:val="24"/>
                <w:szCs w:val="24"/>
              </w:rPr>
              <w:t>36.25%</w:t>
            </w:r>
            <w:r>
              <w:rPr>
                <w:sz w:val="24"/>
                <w:szCs w:val="24"/>
              </w:rPr>
              <w:t xml:space="preserve"> </w:t>
            </w:r>
          </w:p>
        </w:tc>
      </w:tr>
      <w:tr w:rsidR="002105C1" w:rsidTr="002105C1">
        <w:tc>
          <w:tcPr>
            <w:tcW w:w="5148" w:type="dxa"/>
          </w:tcPr>
          <w:p w:rsidR="002105C1" w:rsidRDefault="002105C1" w:rsidP="0033646B">
            <w:pPr>
              <w:rPr>
                <w:sz w:val="24"/>
                <w:szCs w:val="24"/>
              </w:rPr>
            </w:pPr>
            <w:r w:rsidRPr="002105C1">
              <w:rPr>
                <w:sz w:val="24"/>
                <w:szCs w:val="24"/>
              </w:rPr>
              <w:t>Expanding Legal Aid &amp; Advocacy Support</w:t>
            </w:r>
          </w:p>
        </w:tc>
        <w:tc>
          <w:tcPr>
            <w:tcW w:w="2520" w:type="dxa"/>
            <w:vAlign w:val="bottom"/>
          </w:tcPr>
          <w:p w:rsidR="002105C1" w:rsidRDefault="002105C1" w:rsidP="002105C1">
            <w:pPr>
              <w:jc w:val="right"/>
              <w:rPr>
                <w:sz w:val="24"/>
                <w:szCs w:val="24"/>
              </w:rPr>
            </w:pPr>
            <w:r w:rsidRPr="002105C1">
              <w:rPr>
                <w:sz w:val="24"/>
                <w:szCs w:val="24"/>
              </w:rPr>
              <w:t>TZS 28,000,000</w:t>
            </w:r>
          </w:p>
        </w:tc>
        <w:tc>
          <w:tcPr>
            <w:tcW w:w="1890" w:type="dxa"/>
            <w:vAlign w:val="bottom"/>
          </w:tcPr>
          <w:p w:rsidR="002105C1" w:rsidRDefault="002105C1" w:rsidP="002105C1">
            <w:pPr>
              <w:jc w:val="right"/>
              <w:rPr>
                <w:sz w:val="24"/>
                <w:szCs w:val="24"/>
              </w:rPr>
            </w:pPr>
            <w:r w:rsidRPr="002105C1">
              <w:rPr>
                <w:sz w:val="24"/>
                <w:szCs w:val="24"/>
              </w:rPr>
              <w:t>23.33%</w:t>
            </w:r>
          </w:p>
        </w:tc>
      </w:tr>
      <w:tr w:rsidR="002105C1" w:rsidTr="002105C1">
        <w:tc>
          <w:tcPr>
            <w:tcW w:w="5148" w:type="dxa"/>
          </w:tcPr>
          <w:p w:rsidR="002105C1" w:rsidRDefault="002105C1" w:rsidP="0033646B">
            <w:pPr>
              <w:rPr>
                <w:sz w:val="24"/>
                <w:szCs w:val="24"/>
              </w:rPr>
            </w:pPr>
            <w:r w:rsidRPr="002105C1">
              <w:rPr>
                <w:sz w:val="24"/>
                <w:szCs w:val="24"/>
              </w:rPr>
              <w:t>Integrating Mental Health Support (Dedicated Counselor Contract)</w:t>
            </w:r>
          </w:p>
        </w:tc>
        <w:tc>
          <w:tcPr>
            <w:tcW w:w="2520" w:type="dxa"/>
            <w:vAlign w:val="bottom"/>
          </w:tcPr>
          <w:p w:rsidR="002105C1" w:rsidRDefault="002105C1" w:rsidP="002105C1">
            <w:pPr>
              <w:jc w:val="right"/>
              <w:rPr>
                <w:sz w:val="24"/>
                <w:szCs w:val="24"/>
              </w:rPr>
            </w:pPr>
            <w:r w:rsidRPr="002105C1">
              <w:rPr>
                <w:sz w:val="24"/>
                <w:szCs w:val="24"/>
              </w:rPr>
              <w:t>TZS 26,500,000</w:t>
            </w:r>
          </w:p>
        </w:tc>
        <w:tc>
          <w:tcPr>
            <w:tcW w:w="1890" w:type="dxa"/>
            <w:vAlign w:val="bottom"/>
          </w:tcPr>
          <w:p w:rsidR="002105C1" w:rsidRDefault="002105C1" w:rsidP="002105C1">
            <w:pPr>
              <w:jc w:val="right"/>
              <w:rPr>
                <w:sz w:val="24"/>
                <w:szCs w:val="24"/>
              </w:rPr>
            </w:pPr>
            <w:r w:rsidRPr="002105C1">
              <w:rPr>
                <w:sz w:val="24"/>
                <w:szCs w:val="24"/>
              </w:rPr>
              <w:t>22.08%</w:t>
            </w:r>
            <w:r>
              <w:rPr>
                <w:sz w:val="24"/>
                <w:szCs w:val="24"/>
              </w:rPr>
              <w:t xml:space="preserve"> </w:t>
            </w:r>
          </w:p>
        </w:tc>
      </w:tr>
      <w:tr w:rsidR="002105C1" w:rsidTr="002105C1">
        <w:tc>
          <w:tcPr>
            <w:tcW w:w="5148" w:type="dxa"/>
          </w:tcPr>
          <w:p w:rsidR="002105C1" w:rsidRDefault="002105C1" w:rsidP="0033646B">
            <w:pPr>
              <w:rPr>
                <w:sz w:val="24"/>
                <w:szCs w:val="24"/>
              </w:rPr>
            </w:pPr>
            <w:r w:rsidRPr="002105C1">
              <w:rPr>
                <w:sz w:val="24"/>
                <w:szCs w:val="24"/>
              </w:rPr>
              <w:t>Securing Financial Sustainability (Grant Development Personnel)</w:t>
            </w:r>
          </w:p>
        </w:tc>
        <w:tc>
          <w:tcPr>
            <w:tcW w:w="2520" w:type="dxa"/>
            <w:vAlign w:val="bottom"/>
          </w:tcPr>
          <w:p w:rsidR="002105C1" w:rsidRDefault="002105C1" w:rsidP="002105C1">
            <w:pPr>
              <w:jc w:val="right"/>
              <w:rPr>
                <w:sz w:val="24"/>
                <w:szCs w:val="24"/>
              </w:rPr>
            </w:pPr>
            <w:r w:rsidRPr="002105C1">
              <w:rPr>
                <w:sz w:val="24"/>
                <w:szCs w:val="24"/>
              </w:rPr>
              <w:t xml:space="preserve">  TZS 10,000,000</w:t>
            </w:r>
          </w:p>
        </w:tc>
        <w:tc>
          <w:tcPr>
            <w:tcW w:w="1890" w:type="dxa"/>
            <w:vAlign w:val="bottom"/>
          </w:tcPr>
          <w:p w:rsidR="002105C1" w:rsidRDefault="002105C1" w:rsidP="002105C1">
            <w:pPr>
              <w:jc w:val="right"/>
              <w:rPr>
                <w:sz w:val="24"/>
                <w:szCs w:val="24"/>
              </w:rPr>
            </w:pPr>
            <w:r w:rsidRPr="002105C1">
              <w:rPr>
                <w:sz w:val="24"/>
                <w:szCs w:val="24"/>
              </w:rPr>
              <w:t>8.33%</w:t>
            </w:r>
          </w:p>
        </w:tc>
      </w:tr>
      <w:tr w:rsidR="002105C1" w:rsidTr="002105C1">
        <w:tc>
          <w:tcPr>
            <w:tcW w:w="5148" w:type="dxa"/>
          </w:tcPr>
          <w:p w:rsidR="002105C1" w:rsidRPr="002105C1" w:rsidRDefault="002105C1" w:rsidP="0033646B">
            <w:pPr>
              <w:rPr>
                <w:b/>
                <w:sz w:val="24"/>
                <w:szCs w:val="24"/>
              </w:rPr>
            </w:pPr>
            <w:r w:rsidRPr="002105C1">
              <w:rPr>
                <w:b/>
                <w:sz w:val="24"/>
                <w:szCs w:val="24"/>
              </w:rPr>
              <w:t>TOTAL PROGRAM COSTS</w:t>
            </w:r>
          </w:p>
        </w:tc>
        <w:tc>
          <w:tcPr>
            <w:tcW w:w="2520" w:type="dxa"/>
            <w:vAlign w:val="bottom"/>
          </w:tcPr>
          <w:p w:rsidR="002105C1" w:rsidRDefault="002105C1" w:rsidP="002105C1">
            <w:pPr>
              <w:jc w:val="right"/>
              <w:rPr>
                <w:sz w:val="24"/>
                <w:szCs w:val="24"/>
              </w:rPr>
            </w:pPr>
            <w:r w:rsidRPr="002105C1">
              <w:rPr>
                <w:sz w:val="24"/>
                <w:szCs w:val="24"/>
              </w:rPr>
              <w:t>TZS 108,000,000</w:t>
            </w:r>
          </w:p>
        </w:tc>
        <w:tc>
          <w:tcPr>
            <w:tcW w:w="1890" w:type="dxa"/>
            <w:vAlign w:val="bottom"/>
          </w:tcPr>
          <w:p w:rsidR="002105C1" w:rsidRDefault="006E076C" w:rsidP="002105C1">
            <w:pPr>
              <w:jc w:val="right"/>
              <w:rPr>
                <w:sz w:val="24"/>
                <w:szCs w:val="24"/>
              </w:rPr>
            </w:pPr>
            <w:r w:rsidRPr="006E076C">
              <w:rPr>
                <w:sz w:val="24"/>
                <w:szCs w:val="24"/>
              </w:rPr>
              <w:t>90.00%</w:t>
            </w:r>
          </w:p>
        </w:tc>
      </w:tr>
      <w:tr w:rsidR="002105C1" w:rsidTr="002105C1">
        <w:tc>
          <w:tcPr>
            <w:tcW w:w="5148" w:type="dxa"/>
          </w:tcPr>
          <w:p w:rsidR="002105C1" w:rsidRDefault="002105C1" w:rsidP="0033646B">
            <w:pPr>
              <w:rPr>
                <w:sz w:val="24"/>
                <w:szCs w:val="24"/>
              </w:rPr>
            </w:pPr>
            <w:r w:rsidRPr="002105C1">
              <w:rPr>
                <w:sz w:val="24"/>
                <w:szCs w:val="24"/>
              </w:rPr>
              <w:t>ADMINISTRATIVE &amp; OPERATIONAL OVERHEAD</w:t>
            </w:r>
          </w:p>
        </w:tc>
        <w:tc>
          <w:tcPr>
            <w:tcW w:w="2520" w:type="dxa"/>
            <w:vAlign w:val="bottom"/>
          </w:tcPr>
          <w:p w:rsidR="002105C1" w:rsidRDefault="006E076C" w:rsidP="002105C1">
            <w:pPr>
              <w:jc w:val="right"/>
              <w:rPr>
                <w:sz w:val="24"/>
                <w:szCs w:val="24"/>
              </w:rPr>
            </w:pPr>
            <w:r w:rsidRPr="006E076C">
              <w:rPr>
                <w:sz w:val="24"/>
                <w:szCs w:val="24"/>
              </w:rPr>
              <w:t>TZS 12,000,000</w:t>
            </w:r>
          </w:p>
        </w:tc>
        <w:tc>
          <w:tcPr>
            <w:tcW w:w="1890" w:type="dxa"/>
            <w:vAlign w:val="bottom"/>
          </w:tcPr>
          <w:p w:rsidR="002105C1" w:rsidRDefault="006E076C" w:rsidP="002105C1">
            <w:pPr>
              <w:jc w:val="right"/>
              <w:rPr>
                <w:sz w:val="24"/>
                <w:szCs w:val="24"/>
              </w:rPr>
            </w:pPr>
            <w:r w:rsidRPr="006E076C">
              <w:rPr>
                <w:sz w:val="24"/>
                <w:szCs w:val="24"/>
              </w:rPr>
              <w:t>10.00%</w:t>
            </w:r>
          </w:p>
        </w:tc>
      </w:tr>
      <w:tr w:rsidR="002105C1" w:rsidTr="002105C1">
        <w:tc>
          <w:tcPr>
            <w:tcW w:w="5148" w:type="dxa"/>
          </w:tcPr>
          <w:p w:rsidR="002105C1" w:rsidRPr="006E076C" w:rsidRDefault="006E076C" w:rsidP="0033646B">
            <w:pPr>
              <w:rPr>
                <w:b/>
                <w:sz w:val="24"/>
                <w:szCs w:val="24"/>
              </w:rPr>
            </w:pPr>
            <w:r w:rsidRPr="006E076C">
              <w:rPr>
                <w:b/>
                <w:sz w:val="24"/>
                <w:szCs w:val="24"/>
              </w:rPr>
              <w:t>GRAND TOTAL FUNDING REQUIRED</w:t>
            </w:r>
          </w:p>
        </w:tc>
        <w:tc>
          <w:tcPr>
            <w:tcW w:w="2520" w:type="dxa"/>
            <w:vAlign w:val="bottom"/>
          </w:tcPr>
          <w:p w:rsidR="002105C1" w:rsidRDefault="006E076C" w:rsidP="002105C1">
            <w:pPr>
              <w:jc w:val="right"/>
              <w:rPr>
                <w:sz w:val="24"/>
                <w:szCs w:val="24"/>
              </w:rPr>
            </w:pPr>
            <w:r w:rsidRPr="006E076C">
              <w:rPr>
                <w:sz w:val="24"/>
                <w:szCs w:val="24"/>
              </w:rPr>
              <w:t>TZS 120,000,000</w:t>
            </w:r>
          </w:p>
        </w:tc>
        <w:tc>
          <w:tcPr>
            <w:tcW w:w="1890" w:type="dxa"/>
            <w:vAlign w:val="bottom"/>
          </w:tcPr>
          <w:p w:rsidR="002105C1" w:rsidRDefault="006E076C" w:rsidP="002105C1">
            <w:pPr>
              <w:jc w:val="right"/>
              <w:rPr>
                <w:sz w:val="24"/>
                <w:szCs w:val="24"/>
              </w:rPr>
            </w:pPr>
            <w:r w:rsidRPr="006E076C">
              <w:rPr>
                <w:sz w:val="24"/>
                <w:szCs w:val="24"/>
              </w:rPr>
              <w:t>100.00%</w:t>
            </w:r>
          </w:p>
        </w:tc>
      </w:tr>
    </w:tbl>
    <w:p w:rsidR="001675D3" w:rsidRDefault="001675D3" w:rsidP="00855D86">
      <w:pPr>
        <w:rPr>
          <w:sz w:val="24"/>
          <w:szCs w:val="24"/>
        </w:rPr>
      </w:pPr>
    </w:p>
    <w:p w:rsidR="00855D86" w:rsidRPr="00EC5D97" w:rsidRDefault="00855D86" w:rsidP="00855D86">
      <w:pPr>
        <w:rPr>
          <w:sz w:val="24"/>
          <w:szCs w:val="24"/>
        </w:rPr>
      </w:pPr>
      <w:r w:rsidRPr="00EC5D97">
        <w:rPr>
          <w:sz w:val="24"/>
          <w:szCs w:val="24"/>
        </w:rPr>
        <w:t>Estimated total USD equivalent is approximately $54,820 (based on a placeholder rate).</w:t>
      </w:r>
    </w:p>
    <w:p w:rsidR="00855D86" w:rsidRPr="00EC5D97" w:rsidRDefault="00855D86" w:rsidP="00855D86">
      <w:pPr>
        <w:rPr>
          <w:sz w:val="24"/>
          <w:szCs w:val="24"/>
        </w:rPr>
      </w:pPr>
    </w:p>
    <w:p w:rsidR="001675D3" w:rsidRDefault="001675D3" w:rsidP="00855D86">
      <w:pPr>
        <w:rPr>
          <w:b/>
          <w:sz w:val="24"/>
          <w:szCs w:val="24"/>
        </w:rPr>
      </w:pPr>
    </w:p>
    <w:p w:rsidR="001675D3" w:rsidRDefault="001675D3" w:rsidP="00855D86">
      <w:pPr>
        <w:rPr>
          <w:b/>
          <w:sz w:val="24"/>
          <w:szCs w:val="24"/>
        </w:rPr>
      </w:pPr>
    </w:p>
    <w:p w:rsidR="001675D3" w:rsidRDefault="001675D3" w:rsidP="00855D86">
      <w:pPr>
        <w:rPr>
          <w:b/>
          <w:sz w:val="24"/>
          <w:szCs w:val="24"/>
        </w:rPr>
      </w:pPr>
    </w:p>
    <w:p w:rsidR="001675D3" w:rsidRDefault="001675D3" w:rsidP="00855D86">
      <w:pPr>
        <w:rPr>
          <w:b/>
          <w:sz w:val="24"/>
          <w:szCs w:val="24"/>
        </w:rPr>
      </w:pPr>
    </w:p>
    <w:p w:rsidR="00855D86" w:rsidRPr="006E076C" w:rsidRDefault="00855D86" w:rsidP="00855D86">
      <w:pPr>
        <w:rPr>
          <w:b/>
          <w:sz w:val="24"/>
          <w:szCs w:val="24"/>
        </w:rPr>
      </w:pPr>
      <w:r w:rsidRPr="006E076C">
        <w:rPr>
          <w:b/>
          <w:sz w:val="24"/>
          <w:szCs w:val="24"/>
        </w:rPr>
        <w:t>IV</w:t>
      </w:r>
      <w:r w:rsidR="006E076C">
        <w:rPr>
          <w:b/>
          <w:sz w:val="24"/>
          <w:szCs w:val="24"/>
        </w:rPr>
        <w:t>. Challenges and Future Outlook</w:t>
      </w:r>
    </w:p>
    <w:p w:rsidR="00855D86" w:rsidRPr="006E076C" w:rsidRDefault="006E076C" w:rsidP="00855D86">
      <w:pPr>
        <w:rPr>
          <w:b/>
          <w:sz w:val="24"/>
          <w:szCs w:val="24"/>
        </w:rPr>
      </w:pPr>
      <w:r>
        <w:rPr>
          <w:b/>
          <w:sz w:val="24"/>
          <w:szCs w:val="24"/>
        </w:rPr>
        <w:t>Challenges Faced in 2024–2025</w:t>
      </w:r>
    </w:p>
    <w:p w:rsidR="00855D86" w:rsidRPr="006E076C" w:rsidRDefault="00855D86" w:rsidP="00855D86">
      <w:pPr>
        <w:pStyle w:val="ListParagraph"/>
        <w:numPr>
          <w:ilvl w:val="0"/>
          <w:numId w:val="5"/>
        </w:numPr>
        <w:rPr>
          <w:sz w:val="24"/>
          <w:szCs w:val="24"/>
        </w:rPr>
      </w:pPr>
      <w:r w:rsidRPr="006E076C">
        <w:rPr>
          <w:b/>
          <w:sz w:val="24"/>
          <w:szCs w:val="24"/>
        </w:rPr>
        <w:t>Legal Environment</w:t>
      </w:r>
      <w:r w:rsidRPr="006E076C">
        <w:rPr>
          <w:sz w:val="24"/>
          <w:szCs w:val="24"/>
        </w:rPr>
        <w:t>: Increasing restrictions heightens operational and personal safety risks for staff and beneficiaries.</w:t>
      </w:r>
    </w:p>
    <w:p w:rsidR="00855D86" w:rsidRPr="006E076C" w:rsidRDefault="00855D86" w:rsidP="00855D86">
      <w:pPr>
        <w:pStyle w:val="ListParagraph"/>
        <w:numPr>
          <w:ilvl w:val="0"/>
          <w:numId w:val="5"/>
        </w:numPr>
        <w:rPr>
          <w:sz w:val="24"/>
          <w:szCs w:val="24"/>
        </w:rPr>
      </w:pPr>
      <w:r w:rsidRPr="006E076C">
        <w:rPr>
          <w:b/>
          <w:sz w:val="24"/>
          <w:szCs w:val="24"/>
        </w:rPr>
        <w:t>Resource Limitations</w:t>
      </w:r>
      <w:r w:rsidRPr="006E076C">
        <w:rPr>
          <w:sz w:val="24"/>
          <w:szCs w:val="24"/>
        </w:rPr>
        <w:t>: Emergency housing capacity proved insufficient to meet the rising demand for safe temporary shelter.</w:t>
      </w:r>
    </w:p>
    <w:p w:rsidR="00855D86" w:rsidRPr="006E076C" w:rsidRDefault="00855D86" w:rsidP="00855D86">
      <w:pPr>
        <w:pStyle w:val="ListParagraph"/>
        <w:numPr>
          <w:ilvl w:val="0"/>
          <w:numId w:val="5"/>
        </w:numPr>
        <w:rPr>
          <w:sz w:val="24"/>
          <w:szCs w:val="24"/>
        </w:rPr>
      </w:pPr>
      <w:r w:rsidRPr="006E076C">
        <w:rPr>
          <w:b/>
          <w:sz w:val="24"/>
          <w:szCs w:val="24"/>
        </w:rPr>
        <w:t>Mental Health Gaps</w:t>
      </w:r>
      <w:r w:rsidRPr="006E076C">
        <w:rPr>
          <w:sz w:val="24"/>
          <w:szCs w:val="24"/>
        </w:rPr>
        <w:t>: Referrals for psychological support exceeded the capacity of current partner service providers.</w:t>
      </w:r>
    </w:p>
    <w:p w:rsidR="00855D86" w:rsidRPr="006E076C" w:rsidRDefault="00855D86" w:rsidP="00855D86">
      <w:pPr>
        <w:pStyle w:val="ListParagraph"/>
        <w:numPr>
          <w:ilvl w:val="0"/>
          <w:numId w:val="5"/>
        </w:numPr>
        <w:rPr>
          <w:sz w:val="24"/>
          <w:szCs w:val="24"/>
        </w:rPr>
      </w:pPr>
      <w:r w:rsidRPr="006E076C">
        <w:rPr>
          <w:b/>
          <w:sz w:val="24"/>
          <w:szCs w:val="24"/>
        </w:rPr>
        <w:t>Digital Threats:</w:t>
      </w:r>
      <w:r w:rsidRPr="006E076C">
        <w:rPr>
          <w:sz w:val="24"/>
          <w:szCs w:val="24"/>
        </w:rPr>
        <w:t xml:space="preserve"> Rising cyber harassment incidents necessitated rapid and costly security upgrades to protect community organizers and data.</w:t>
      </w:r>
    </w:p>
    <w:p w:rsidR="00855D86" w:rsidRPr="00E11C31" w:rsidRDefault="00855D86" w:rsidP="00855D86">
      <w:pPr>
        <w:rPr>
          <w:b/>
          <w:sz w:val="24"/>
          <w:szCs w:val="24"/>
        </w:rPr>
      </w:pPr>
      <w:r w:rsidRPr="006E076C">
        <w:rPr>
          <w:b/>
          <w:sz w:val="24"/>
          <w:szCs w:val="24"/>
        </w:rPr>
        <w:t>Goals for 2025</w:t>
      </w:r>
      <w:r w:rsidR="00E11C31">
        <w:rPr>
          <w:b/>
          <w:sz w:val="24"/>
          <w:szCs w:val="24"/>
        </w:rPr>
        <w:t>–2026</w:t>
      </w:r>
    </w:p>
    <w:p w:rsidR="006E076C" w:rsidRPr="006E076C" w:rsidRDefault="006E076C" w:rsidP="006E076C">
      <w:pPr>
        <w:pStyle w:val="ListParagraph"/>
        <w:numPr>
          <w:ilvl w:val="0"/>
          <w:numId w:val="6"/>
        </w:numPr>
        <w:rPr>
          <w:b/>
          <w:sz w:val="24"/>
          <w:szCs w:val="24"/>
        </w:rPr>
      </w:pPr>
      <w:r w:rsidRPr="006E076C">
        <w:rPr>
          <w:b/>
          <w:sz w:val="24"/>
          <w:szCs w:val="24"/>
        </w:rPr>
        <w:t>Goal:</w:t>
      </w:r>
      <w:r w:rsidR="00855D86" w:rsidRPr="006E076C">
        <w:rPr>
          <w:b/>
          <w:sz w:val="24"/>
          <w:szCs w:val="24"/>
        </w:rPr>
        <w:t xml:space="preserve"> </w:t>
      </w:r>
      <w:r w:rsidRPr="006E076C">
        <w:rPr>
          <w:sz w:val="24"/>
          <w:szCs w:val="24"/>
        </w:rPr>
        <w:t>Expand Emergency Response Capacity</w:t>
      </w:r>
      <w:r w:rsidR="00855D86" w:rsidRPr="006E076C">
        <w:rPr>
          <w:b/>
          <w:sz w:val="24"/>
          <w:szCs w:val="24"/>
        </w:rPr>
        <w:t xml:space="preserve">                                    </w:t>
      </w:r>
    </w:p>
    <w:p w:rsidR="006E076C" w:rsidRDefault="006E076C" w:rsidP="00855D86">
      <w:pPr>
        <w:rPr>
          <w:b/>
          <w:sz w:val="24"/>
          <w:szCs w:val="24"/>
        </w:rPr>
      </w:pPr>
      <w:r w:rsidRPr="006E076C">
        <w:rPr>
          <w:b/>
          <w:sz w:val="24"/>
          <w:szCs w:val="24"/>
        </w:rPr>
        <w:t xml:space="preserve">Target: </w:t>
      </w:r>
      <w:r w:rsidRPr="006E076C">
        <w:rPr>
          <w:sz w:val="24"/>
          <w:szCs w:val="24"/>
        </w:rPr>
        <w:t>Increase safe shelter and transport capacity by 50%</w:t>
      </w:r>
      <w:r w:rsidRPr="006E076C">
        <w:rPr>
          <w:b/>
          <w:sz w:val="24"/>
          <w:szCs w:val="24"/>
        </w:rPr>
        <w:t xml:space="preserve"> </w:t>
      </w:r>
      <w:r w:rsidR="00855D86" w:rsidRPr="006E076C">
        <w:rPr>
          <w:b/>
          <w:sz w:val="24"/>
          <w:szCs w:val="24"/>
        </w:rPr>
        <w:t xml:space="preserve">                                            </w:t>
      </w:r>
    </w:p>
    <w:p w:rsidR="00855D86" w:rsidRDefault="006E076C" w:rsidP="00855D86">
      <w:pPr>
        <w:rPr>
          <w:sz w:val="24"/>
          <w:szCs w:val="24"/>
        </w:rPr>
      </w:pPr>
      <w:r w:rsidRPr="006E076C">
        <w:rPr>
          <w:b/>
          <w:sz w:val="24"/>
          <w:szCs w:val="24"/>
        </w:rPr>
        <w:t>Deadline</w:t>
      </w:r>
      <w:r>
        <w:rPr>
          <w:b/>
          <w:sz w:val="24"/>
          <w:szCs w:val="24"/>
        </w:rPr>
        <w:t xml:space="preserve">: </w:t>
      </w:r>
      <w:r w:rsidRPr="006E076C">
        <w:rPr>
          <w:sz w:val="24"/>
          <w:szCs w:val="24"/>
        </w:rPr>
        <w:t>December 2025</w:t>
      </w:r>
    </w:p>
    <w:p w:rsidR="00E11C31" w:rsidRPr="00EC5D97" w:rsidRDefault="00E11C31" w:rsidP="00855D86">
      <w:pPr>
        <w:rPr>
          <w:sz w:val="24"/>
          <w:szCs w:val="24"/>
        </w:rPr>
      </w:pPr>
    </w:p>
    <w:p w:rsidR="006E076C" w:rsidRPr="006E076C" w:rsidRDefault="006E076C" w:rsidP="006E076C">
      <w:pPr>
        <w:pStyle w:val="ListParagraph"/>
        <w:numPr>
          <w:ilvl w:val="0"/>
          <w:numId w:val="6"/>
        </w:numPr>
        <w:rPr>
          <w:sz w:val="24"/>
          <w:szCs w:val="24"/>
        </w:rPr>
      </w:pPr>
      <w:r w:rsidRPr="006E076C">
        <w:rPr>
          <w:b/>
          <w:sz w:val="24"/>
          <w:szCs w:val="24"/>
        </w:rPr>
        <w:t>Goal:</w:t>
      </w:r>
      <w:r w:rsidRPr="006E076C">
        <w:rPr>
          <w:sz w:val="24"/>
          <w:szCs w:val="24"/>
        </w:rPr>
        <w:t xml:space="preserve">  </w:t>
      </w:r>
      <w:r w:rsidR="00855D86" w:rsidRPr="006E076C">
        <w:rPr>
          <w:sz w:val="24"/>
          <w:szCs w:val="24"/>
        </w:rPr>
        <w:t>Strengthen Legal Defense Fund</w:t>
      </w:r>
    </w:p>
    <w:p w:rsidR="006E076C" w:rsidRDefault="006E076C" w:rsidP="00855D86">
      <w:pPr>
        <w:rPr>
          <w:sz w:val="24"/>
          <w:szCs w:val="24"/>
        </w:rPr>
      </w:pPr>
      <w:r w:rsidRPr="006E076C">
        <w:rPr>
          <w:b/>
          <w:sz w:val="24"/>
          <w:szCs w:val="24"/>
        </w:rPr>
        <w:t>Target:</w:t>
      </w:r>
      <w:r>
        <w:rPr>
          <w:sz w:val="24"/>
          <w:szCs w:val="24"/>
        </w:rPr>
        <w:t xml:space="preserve">  </w:t>
      </w:r>
      <w:r w:rsidR="00855D86" w:rsidRPr="00EC5D97">
        <w:rPr>
          <w:sz w:val="24"/>
          <w:szCs w:val="24"/>
        </w:rPr>
        <w:t xml:space="preserve">Double legal representation caseload &amp; expand literacy training </w:t>
      </w:r>
    </w:p>
    <w:p w:rsidR="00855D86" w:rsidRDefault="006E076C" w:rsidP="00855D86">
      <w:pPr>
        <w:rPr>
          <w:sz w:val="24"/>
          <w:szCs w:val="24"/>
        </w:rPr>
      </w:pPr>
      <w:r w:rsidRPr="006E076C">
        <w:rPr>
          <w:b/>
          <w:sz w:val="24"/>
          <w:szCs w:val="24"/>
        </w:rPr>
        <w:t>Deadline:</w:t>
      </w:r>
      <w:r>
        <w:rPr>
          <w:sz w:val="24"/>
          <w:szCs w:val="24"/>
        </w:rPr>
        <w:t xml:space="preserve">  </w:t>
      </w:r>
      <w:r w:rsidR="00E11C31">
        <w:rPr>
          <w:sz w:val="24"/>
          <w:szCs w:val="24"/>
        </w:rPr>
        <w:t>Q4 2025</w:t>
      </w:r>
    </w:p>
    <w:p w:rsidR="00E11C31" w:rsidRPr="00EC5D97" w:rsidRDefault="00E11C31" w:rsidP="00855D86">
      <w:pPr>
        <w:rPr>
          <w:sz w:val="24"/>
          <w:szCs w:val="24"/>
        </w:rPr>
      </w:pPr>
    </w:p>
    <w:p w:rsidR="006E076C" w:rsidRPr="006E076C" w:rsidRDefault="006E076C" w:rsidP="006E076C">
      <w:pPr>
        <w:pStyle w:val="ListParagraph"/>
        <w:numPr>
          <w:ilvl w:val="0"/>
          <w:numId w:val="6"/>
        </w:numPr>
        <w:rPr>
          <w:sz w:val="24"/>
          <w:szCs w:val="24"/>
        </w:rPr>
      </w:pPr>
      <w:r w:rsidRPr="00E11C31">
        <w:rPr>
          <w:b/>
          <w:sz w:val="24"/>
          <w:szCs w:val="24"/>
        </w:rPr>
        <w:t>Goal</w:t>
      </w:r>
      <w:r w:rsidR="00E11C31" w:rsidRPr="00E11C31">
        <w:rPr>
          <w:b/>
          <w:sz w:val="24"/>
          <w:szCs w:val="24"/>
        </w:rPr>
        <w:t>:</w:t>
      </w:r>
      <w:r w:rsidR="00E11C31">
        <w:rPr>
          <w:sz w:val="24"/>
          <w:szCs w:val="24"/>
        </w:rPr>
        <w:t xml:space="preserve">  </w:t>
      </w:r>
      <w:r w:rsidR="00855D86" w:rsidRPr="006E076C">
        <w:rPr>
          <w:sz w:val="24"/>
          <w:szCs w:val="24"/>
        </w:rPr>
        <w:t xml:space="preserve">Integrate Mental Health Support          </w:t>
      </w:r>
    </w:p>
    <w:p w:rsidR="006E076C" w:rsidRDefault="00E11C31" w:rsidP="00855D86">
      <w:pPr>
        <w:rPr>
          <w:sz w:val="24"/>
          <w:szCs w:val="24"/>
        </w:rPr>
      </w:pPr>
      <w:r w:rsidRPr="00E11C31">
        <w:rPr>
          <w:b/>
          <w:sz w:val="24"/>
          <w:szCs w:val="24"/>
        </w:rPr>
        <w:t>Target</w:t>
      </w:r>
      <w:r>
        <w:rPr>
          <w:sz w:val="24"/>
          <w:szCs w:val="24"/>
        </w:rPr>
        <w:t xml:space="preserve">: </w:t>
      </w:r>
      <w:r w:rsidR="00855D86" w:rsidRPr="00EC5D97">
        <w:rPr>
          <w:sz w:val="24"/>
          <w:szCs w:val="24"/>
        </w:rPr>
        <w:t xml:space="preserve">Deliver 50+ hours of trauma-informed counseling monthly </w:t>
      </w:r>
    </w:p>
    <w:p w:rsidR="00855D86" w:rsidRDefault="00E11C31" w:rsidP="00855D86">
      <w:pPr>
        <w:rPr>
          <w:sz w:val="24"/>
          <w:szCs w:val="24"/>
        </w:rPr>
      </w:pPr>
      <w:r w:rsidRPr="00E11C31">
        <w:rPr>
          <w:b/>
          <w:sz w:val="24"/>
          <w:szCs w:val="24"/>
        </w:rPr>
        <w:t>Deadline:</w:t>
      </w:r>
      <w:r>
        <w:rPr>
          <w:sz w:val="24"/>
          <w:szCs w:val="24"/>
        </w:rPr>
        <w:t xml:space="preserve"> Mid-2025</w:t>
      </w:r>
    </w:p>
    <w:p w:rsidR="00E11C31" w:rsidRPr="00EC5D97" w:rsidRDefault="00E11C31" w:rsidP="00855D86">
      <w:pPr>
        <w:rPr>
          <w:sz w:val="24"/>
          <w:szCs w:val="24"/>
        </w:rPr>
      </w:pPr>
    </w:p>
    <w:p w:rsidR="006E076C" w:rsidRPr="00E11C31" w:rsidRDefault="00E11C31" w:rsidP="00E11C31">
      <w:pPr>
        <w:pStyle w:val="ListParagraph"/>
        <w:numPr>
          <w:ilvl w:val="0"/>
          <w:numId w:val="6"/>
        </w:numPr>
        <w:rPr>
          <w:sz w:val="24"/>
          <w:szCs w:val="24"/>
        </w:rPr>
      </w:pPr>
      <w:r w:rsidRPr="00E11C31">
        <w:rPr>
          <w:b/>
          <w:sz w:val="24"/>
          <w:szCs w:val="24"/>
        </w:rPr>
        <w:t>Goal:</w:t>
      </w:r>
      <w:r>
        <w:rPr>
          <w:sz w:val="24"/>
          <w:szCs w:val="24"/>
        </w:rPr>
        <w:t xml:space="preserve"> </w:t>
      </w:r>
      <w:r w:rsidR="00855D86" w:rsidRPr="00E11C31">
        <w:rPr>
          <w:sz w:val="24"/>
          <w:szCs w:val="24"/>
        </w:rPr>
        <w:t xml:space="preserve">Secure Financial Sustainability          </w:t>
      </w:r>
    </w:p>
    <w:p w:rsidR="006E076C" w:rsidRDefault="00E11C31" w:rsidP="00855D86">
      <w:pPr>
        <w:rPr>
          <w:sz w:val="24"/>
          <w:szCs w:val="24"/>
        </w:rPr>
      </w:pPr>
      <w:r w:rsidRPr="00E11C31">
        <w:rPr>
          <w:b/>
          <w:sz w:val="24"/>
          <w:szCs w:val="24"/>
        </w:rPr>
        <w:t>Target:</w:t>
      </w:r>
      <w:r>
        <w:rPr>
          <w:sz w:val="24"/>
          <w:szCs w:val="24"/>
        </w:rPr>
        <w:t xml:space="preserve"> </w:t>
      </w:r>
      <w:r w:rsidR="00855D86" w:rsidRPr="00EC5D97">
        <w:rPr>
          <w:sz w:val="24"/>
          <w:szCs w:val="24"/>
        </w:rPr>
        <w:t xml:space="preserve">Obtain at least 2 multi-year grants (in addition to individual donors) </w:t>
      </w:r>
    </w:p>
    <w:p w:rsidR="00855D86" w:rsidRPr="00EC5D97" w:rsidRDefault="00E11C31" w:rsidP="00855D86">
      <w:pPr>
        <w:rPr>
          <w:sz w:val="24"/>
          <w:szCs w:val="24"/>
        </w:rPr>
      </w:pPr>
      <w:r w:rsidRPr="00E11C31">
        <w:rPr>
          <w:b/>
          <w:sz w:val="24"/>
          <w:szCs w:val="24"/>
        </w:rPr>
        <w:t>Deadline</w:t>
      </w:r>
      <w:proofErr w:type="gramStart"/>
      <w:r w:rsidRPr="00E11C31">
        <w:rPr>
          <w:b/>
          <w:sz w:val="24"/>
          <w:szCs w:val="24"/>
        </w:rPr>
        <w:t>:</w:t>
      </w:r>
      <w:r w:rsidR="00855D86" w:rsidRPr="00EC5D97">
        <w:rPr>
          <w:sz w:val="24"/>
          <w:szCs w:val="24"/>
        </w:rPr>
        <w:t>Q3</w:t>
      </w:r>
      <w:proofErr w:type="gramEnd"/>
      <w:r w:rsidR="00855D86" w:rsidRPr="00EC5D97">
        <w:rPr>
          <w:sz w:val="24"/>
          <w:szCs w:val="24"/>
        </w:rPr>
        <w:t xml:space="preserve"> 2025</w:t>
      </w:r>
    </w:p>
    <w:p w:rsidR="00855D86" w:rsidRPr="00EC5D97" w:rsidRDefault="00855D86" w:rsidP="00855D86">
      <w:pPr>
        <w:rPr>
          <w:sz w:val="24"/>
          <w:szCs w:val="24"/>
        </w:rPr>
      </w:pPr>
    </w:p>
    <w:p w:rsidR="001675D3" w:rsidRDefault="001675D3" w:rsidP="00855D86">
      <w:pPr>
        <w:rPr>
          <w:b/>
          <w:sz w:val="24"/>
          <w:szCs w:val="24"/>
        </w:rPr>
      </w:pPr>
    </w:p>
    <w:p w:rsidR="00855D86" w:rsidRPr="00E11C31" w:rsidRDefault="00855D86" w:rsidP="00855D86">
      <w:pPr>
        <w:rPr>
          <w:b/>
          <w:sz w:val="24"/>
          <w:szCs w:val="24"/>
        </w:rPr>
      </w:pPr>
      <w:r w:rsidRPr="00E11C31">
        <w:rPr>
          <w:b/>
          <w:sz w:val="24"/>
          <w:szCs w:val="24"/>
        </w:rPr>
        <w:lastRenderedPageBreak/>
        <w:t>V. Governance,</w:t>
      </w:r>
      <w:r w:rsidR="00E11C31">
        <w:rPr>
          <w:b/>
          <w:sz w:val="24"/>
          <w:szCs w:val="24"/>
        </w:rPr>
        <w:t xml:space="preserve"> Supporters, and Call to Action</w:t>
      </w:r>
    </w:p>
    <w:p w:rsidR="00855D86" w:rsidRPr="00EC5D97" w:rsidRDefault="00855D86" w:rsidP="00855D86">
      <w:pPr>
        <w:rPr>
          <w:sz w:val="24"/>
          <w:szCs w:val="24"/>
        </w:rPr>
      </w:pPr>
      <w:r w:rsidRPr="00EC5D97">
        <w:rPr>
          <w:sz w:val="24"/>
          <w:szCs w:val="24"/>
        </w:rPr>
        <w:t>Our Co</w:t>
      </w:r>
      <w:r w:rsidR="00E11C31">
        <w:rPr>
          <w:sz w:val="24"/>
          <w:szCs w:val="24"/>
        </w:rPr>
        <w:t>nfidential Institutional Allies</w:t>
      </w:r>
    </w:p>
    <w:p w:rsidR="00855D86" w:rsidRPr="00EC5D97" w:rsidRDefault="00855D86" w:rsidP="00855D86">
      <w:pPr>
        <w:rPr>
          <w:sz w:val="24"/>
          <w:szCs w:val="24"/>
        </w:rPr>
      </w:pPr>
      <w:r w:rsidRPr="00EC5D97">
        <w:rPr>
          <w:sz w:val="24"/>
          <w:szCs w:val="24"/>
        </w:rPr>
        <w:t>The success of our programs relies on the trust and operational support of committed partners who provide vital infrastructure, security, and specialized referrals. For security reasons, these allies remain confidential, but their critical sectors of support are listed below. We thank them for their unwavering solidarity this year:</w:t>
      </w:r>
    </w:p>
    <w:p w:rsidR="00855D86" w:rsidRPr="00EC5D97" w:rsidRDefault="00855D86" w:rsidP="00EC5D97">
      <w:pPr>
        <w:pStyle w:val="ListParagraph"/>
        <w:numPr>
          <w:ilvl w:val="0"/>
          <w:numId w:val="4"/>
        </w:numPr>
        <w:rPr>
          <w:sz w:val="24"/>
          <w:szCs w:val="24"/>
        </w:rPr>
      </w:pPr>
      <w:r w:rsidRPr="00EC5D97">
        <w:rPr>
          <w:b/>
          <w:sz w:val="24"/>
          <w:szCs w:val="24"/>
        </w:rPr>
        <w:t>Ally in the Legal Sector:</w:t>
      </w:r>
      <w:r w:rsidRPr="00EC5D97">
        <w:rPr>
          <w:sz w:val="24"/>
          <w:szCs w:val="24"/>
        </w:rPr>
        <w:t xml:space="preserve"> Legal Cou</w:t>
      </w:r>
      <w:r w:rsidR="00EC5D97" w:rsidRPr="00EC5D97">
        <w:rPr>
          <w:sz w:val="24"/>
          <w:szCs w:val="24"/>
        </w:rPr>
        <w:t>nsel and International Advocacy</w:t>
      </w:r>
    </w:p>
    <w:p w:rsidR="00855D86" w:rsidRPr="00EC5D97" w:rsidRDefault="00855D86" w:rsidP="00EC5D97">
      <w:pPr>
        <w:pStyle w:val="ListParagraph"/>
        <w:numPr>
          <w:ilvl w:val="0"/>
          <w:numId w:val="4"/>
        </w:numPr>
        <w:rPr>
          <w:sz w:val="24"/>
          <w:szCs w:val="24"/>
        </w:rPr>
      </w:pPr>
      <w:r w:rsidRPr="00EC5D97">
        <w:rPr>
          <w:b/>
          <w:sz w:val="24"/>
          <w:szCs w:val="24"/>
        </w:rPr>
        <w:t>Ally for Health &amp; Mental Wellness</w:t>
      </w:r>
      <w:r w:rsidRPr="00EC5D97">
        <w:rPr>
          <w:sz w:val="24"/>
          <w:szCs w:val="24"/>
        </w:rPr>
        <w:t>: Safe He</w:t>
      </w:r>
      <w:r w:rsidR="00EC5D97" w:rsidRPr="00EC5D97">
        <w:rPr>
          <w:sz w:val="24"/>
          <w:szCs w:val="24"/>
        </w:rPr>
        <w:t>alth Referrals &amp; Trauma Support</w:t>
      </w:r>
    </w:p>
    <w:p w:rsidR="00E11C31" w:rsidRPr="001675D3" w:rsidRDefault="00855D86" w:rsidP="00855D86">
      <w:pPr>
        <w:pStyle w:val="ListParagraph"/>
        <w:numPr>
          <w:ilvl w:val="0"/>
          <w:numId w:val="4"/>
        </w:numPr>
        <w:rPr>
          <w:sz w:val="24"/>
          <w:szCs w:val="24"/>
        </w:rPr>
      </w:pPr>
      <w:r w:rsidRPr="00EC5D97">
        <w:rPr>
          <w:b/>
          <w:sz w:val="24"/>
          <w:szCs w:val="24"/>
        </w:rPr>
        <w:t>Ally for Digital Security</w:t>
      </w:r>
      <w:r w:rsidRPr="00EC5D97">
        <w:rPr>
          <w:sz w:val="24"/>
          <w:szCs w:val="24"/>
        </w:rPr>
        <w:t>: Secure Hosting, Mirror Sit</w:t>
      </w:r>
      <w:r w:rsidR="00EC5D97" w:rsidRPr="00EC5D97">
        <w:rPr>
          <w:sz w:val="24"/>
          <w:szCs w:val="24"/>
        </w:rPr>
        <w:t>es, and Critical Digital Safety</w:t>
      </w:r>
    </w:p>
    <w:p w:rsidR="00855D86" w:rsidRPr="0049364C" w:rsidRDefault="0049364C" w:rsidP="00855D86">
      <w:pPr>
        <w:rPr>
          <w:b/>
          <w:sz w:val="24"/>
          <w:szCs w:val="24"/>
        </w:rPr>
      </w:pPr>
      <w:r>
        <w:rPr>
          <w:b/>
          <w:sz w:val="24"/>
          <w:szCs w:val="24"/>
        </w:rPr>
        <w:t>Governance &amp; Team</w:t>
      </w:r>
    </w:p>
    <w:p w:rsidR="00855D86" w:rsidRPr="00EC5D97" w:rsidRDefault="00855D86" w:rsidP="00855D86">
      <w:pPr>
        <w:rPr>
          <w:sz w:val="24"/>
          <w:szCs w:val="24"/>
        </w:rPr>
      </w:pPr>
      <w:r w:rsidRPr="00EC5D97">
        <w:rPr>
          <w:b/>
          <w:sz w:val="24"/>
          <w:szCs w:val="24"/>
        </w:rPr>
        <w:t>Board of Directors</w:t>
      </w:r>
      <w:r w:rsidRPr="00EC5D97">
        <w:rPr>
          <w:sz w:val="24"/>
          <w:szCs w:val="24"/>
        </w:rPr>
        <w:t>:</w:t>
      </w:r>
    </w:p>
    <w:p w:rsidR="00855D86" w:rsidRPr="00EC5D97" w:rsidRDefault="00855D86" w:rsidP="00855D86">
      <w:pPr>
        <w:rPr>
          <w:sz w:val="24"/>
          <w:szCs w:val="24"/>
        </w:rPr>
      </w:pPr>
      <w:r w:rsidRPr="00EC5D97">
        <w:rPr>
          <w:sz w:val="24"/>
          <w:szCs w:val="24"/>
        </w:rPr>
        <w:t>The full list of the Board of Directors is available upon request to maintain security and confidentiality for our leadership</w:t>
      </w:r>
      <w:r w:rsidR="00EC5D97">
        <w:rPr>
          <w:sz w:val="24"/>
          <w:szCs w:val="24"/>
        </w:rPr>
        <w:t xml:space="preserve"> in this high-risk environment.</w:t>
      </w:r>
    </w:p>
    <w:p w:rsidR="00855D86" w:rsidRPr="00EC5D97" w:rsidRDefault="00855D86" w:rsidP="00EC5D97">
      <w:pPr>
        <w:rPr>
          <w:sz w:val="24"/>
          <w:szCs w:val="24"/>
        </w:rPr>
      </w:pPr>
      <w:r w:rsidRPr="00EC5D97">
        <w:rPr>
          <w:b/>
          <w:sz w:val="24"/>
          <w:szCs w:val="24"/>
        </w:rPr>
        <w:t>Senior Management</w:t>
      </w:r>
      <w:r w:rsidRPr="00EC5D97">
        <w:rPr>
          <w:sz w:val="24"/>
          <w:szCs w:val="24"/>
        </w:rPr>
        <w:t>:</w:t>
      </w:r>
    </w:p>
    <w:p w:rsidR="00855D86" w:rsidRPr="00EC5D97" w:rsidRDefault="00855D86" w:rsidP="00855D86">
      <w:pPr>
        <w:pStyle w:val="ListParagraph"/>
        <w:numPr>
          <w:ilvl w:val="0"/>
          <w:numId w:val="2"/>
        </w:numPr>
        <w:rPr>
          <w:sz w:val="24"/>
          <w:szCs w:val="24"/>
        </w:rPr>
      </w:pPr>
      <w:r w:rsidRPr="00EC5D97">
        <w:rPr>
          <w:sz w:val="24"/>
          <w:szCs w:val="24"/>
        </w:rPr>
        <w:t>James Wandera Ouma (Executive Director)</w:t>
      </w:r>
    </w:p>
    <w:p w:rsidR="00855D86" w:rsidRDefault="00855D86" w:rsidP="00855D86">
      <w:pPr>
        <w:pStyle w:val="ListParagraph"/>
        <w:numPr>
          <w:ilvl w:val="0"/>
          <w:numId w:val="2"/>
        </w:numPr>
        <w:rPr>
          <w:sz w:val="24"/>
          <w:szCs w:val="24"/>
        </w:rPr>
      </w:pPr>
      <w:r w:rsidRPr="00EC5D97">
        <w:rPr>
          <w:sz w:val="24"/>
          <w:szCs w:val="24"/>
        </w:rPr>
        <w:t>Maria Mdenda (Advocacy and Fundraising Manager)</w:t>
      </w:r>
    </w:p>
    <w:p w:rsidR="00432B4D" w:rsidRPr="00EC5D97" w:rsidRDefault="00432B4D" w:rsidP="00855D86">
      <w:pPr>
        <w:pStyle w:val="ListParagraph"/>
        <w:numPr>
          <w:ilvl w:val="0"/>
          <w:numId w:val="2"/>
        </w:numPr>
        <w:rPr>
          <w:sz w:val="24"/>
          <w:szCs w:val="24"/>
        </w:rPr>
      </w:pPr>
      <w:r>
        <w:rPr>
          <w:sz w:val="24"/>
          <w:szCs w:val="24"/>
        </w:rPr>
        <w:t>David John (Projects Officer)</w:t>
      </w:r>
      <w:bookmarkStart w:id="0" w:name="_GoBack"/>
      <w:bookmarkEnd w:id="0"/>
    </w:p>
    <w:p w:rsidR="00855D86" w:rsidRPr="00EC5D97" w:rsidRDefault="00855D86" w:rsidP="00855D86">
      <w:pPr>
        <w:pStyle w:val="ListParagraph"/>
        <w:numPr>
          <w:ilvl w:val="0"/>
          <w:numId w:val="2"/>
        </w:numPr>
        <w:rPr>
          <w:sz w:val="24"/>
          <w:szCs w:val="24"/>
        </w:rPr>
      </w:pPr>
      <w:r w:rsidRPr="00EC5D97">
        <w:rPr>
          <w:sz w:val="24"/>
          <w:szCs w:val="24"/>
        </w:rPr>
        <w:t>Peter Golo (Finance &amp; Admin Lead)</w:t>
      </w:r>
    </w:p>
    <w:p w:rsidR="00855D86" w:rsidRPr="0049364C" w:rsidRDefault="00855D86" w:rsidP="00855D86">
      <w:pPr>
        <w:pStyle w:val="ListParagraph"/>
        <w:numPr>
          <w:ilvl w:val="0"/>
          <w:numId w:val="2"/>
        </w:numPr>
        <w:rPr>
          <w:sz w:val="24"/>
          <w:szCs w:val="24"/>
        </w:rPr>
      </w:pPr>
      <w:r w:rsidRPr="00EC5D97">
        <w:rPr>
          <w:sz w:val="24"/>
          <w:szCs w:val="24"/>
        </w:rPr>
        <w:t>Salum Khatibu (Communication Officer)</w:t>
      </w:r>
    </w:p>
    <w:p w:rsidR="00855D86" w:rsidRPr="00EC5D97" w:rsidRDefault="00EC5D97" w:rsidP="00855D86">
      <w:pPr>
        <w:rPr>
          <w:b/>
          <w:sz w:val="24"/>
          <w:szCs w:val="24"/>
        </w:rPr>
      </w:pPr>
      <w:r>
        <w:rPr>
          <w:b/>
          <w:sz w:val="24"/>
          <w:szCs w:val="24"/>
        </w:rPr>
        <w:t>Call to Action</w:t>
      </w:r>
    </w:p>
    <w:p w:rsidR="00855D86" w:rsidRPr="00EC5D97" w:rsidRDefault="00855D86" w:rsidP="00855D86">
      <w:pPr>
        <w:rPr>
          <w:sz w:val="24"/>
          <w:szCs w:val="24"/>
        </w:rPr>
      </w:pPr>
      <w:r w:rsidRPr="00EC5D97">
        <w:rPr>
          <w:sz w:val="24"/>
          <w:szCs w:val="24"/>
        </w:rPr>
        <w:t xml:space="preserve">Our work is powered by the belief that dignity must be defended by collective effort. Join us in strengthening the safety net </w:t>
      </w:r>
      <w:r w:rsidR="00EC5D97">
        <w:rPr>
          <w:sz w:val="24"/>
          <w:szCs w:val="24"/>
        </w:rPr>
        <w:t>for the community in 2025–2026:</w:t>
      </w:r>
    </w:p>
    <w:p w:rsidR="00855D86" w:rsidRPr="00EC5D97" w:rsidRDefault="00855D86" w:rsidP="00EC5D97">
      <w:pPr>
        <w:pStyle w:val="ListParagraph"/>
        <w:numPr>
          <w:ilvl w:val="0"/>
          <w:numId w:val="3"/>
        </w:numPr>
        <w:rPr>
          <w:sz w:val="24"/>
          <w:szCs w:val="24"/>
        </w:rPr>
      </w:pPr>
      <w:r w:rsidRPr="00EC5D97">
        <w:rPr>
          <w:b/>
          <w:sz w:val="24"/>
          <w:szCs w:val="24"/>
        </w:rPr>
        <w:t>Fund Resilience</w:t>
      </w:r>
      <w:r w:rsidRPr="00EC5D97">
        <w:rPr>
          <w:sz w:val="24"/>
          <w:szCs w:val="24"/>
        </w:rPr>
        <w:t>: Become a monthly donor to sustain our critical crisis aid and advocacy programs.</w:t>
      </w:r>
    </w:p>
    <w:p w:rsidR="00855D86" w:rsidRPr="00EC5D97" w:rsidRDefault="00855D86" w:rsidP="00EC5D97">
      <w:pPr>
        <w:pStyle w:val="ListParagraph"/>
        <w:numPr>
          <w:ilvl w:val="0"/>
          <w:numId w:val="3"/>
        </w:numPr>
        <w:rPr>
          <w:sz w:val="24"/>
          <w:szCs w:val="24"/>
        </w:rPr>
      </w:pPr>
      <w:r w:rsidRPr="00EC5D97">
        <w:rPr>
          <w:b/>
          <w:sz w:val="24"/>
          <w:szCs w:val="24"/>
        </w:rPr>
        <w:t>Volunteer Your Skills</w:t>
      </w:r>
      <w:r w:rsidRPr="00EC5D97">
        <w:rPr>
          <w:sz w:val="24"/>
          <w:szCs w:val="24"/>
        </w:rPr>
        <w:t>: Support the 24/7 hotline, legal aid, or dig</w:t>
      </w:r>
      <w:r w:rsidR="00EC5D97" w:rsidRPr="00EC5D97">
        <w:rPr>
          <w:sz w:val="24"/>
          <w:szCs w:val="24"/>
        </w:rPr>
        <w:t>ital security training efforts.</w:t>
      </w:r>
    </w:p>
    <w:p w:rsidR="00855D86" w:rsidRPr="00EC5D97" w:rsidRDefault="00855D86" w:rsidP="00855D86">
      <w:pPr>
        <w:pStyle w:val="ListParagraph"/>
        <w:numPr>
          <w:ilvl w:val="0"/>
          <w:numId w:val="3"/>
        </w:numPr>
        <w:rPr>
          <w:sz w:val="24"/>
          <w:szCs w:val="24"/>
        </w:rPr>
      </w:pPr>
      <w:r w:rsidRPr="00EC5D97">
        <w:rPr>
          <w:b/>
          <w:sz w:val="24"/>
          <w:szCs w:val="24"/>
        </w:rPr>
        <w:t>Share the Story</w:t>
      </w:r>
      <w:r w:rsidRPr="00EC5D97">
        <w:rPr>
          <w:sz w:val="24"/>
          <w:szCs w:val="24"/>
        </w:rPr>
        <w:t>: Distribute the Lived Realities Report and amplify this Annual Report to grow our network of allies.</w:t>
      </w:r>
    </w:p>
    <w:p w:rsidR="00855D86" w:rsidRPr="00432B4D" w:rsidRDefault="00855D86" w:rsidP="00855D86">
      <w:pPr>
        <w:rPr>
          <w:b/>
          <w:i/>
          <w:sz w:val="24"/>
          <w:szCs w:val="24"/>
        </w:rPr>
      </w:pPr>
      <w:r w:rsidRPr="00432B4D">
        <w:rPr>
          <w:b/>
          <w:i/>
          <w:sz w:val="24"/>
          <w:szCs w:val="24"/>
        </w:rPr>
        <w:t>“We are defined not by the laws against us, but by the hands held tight beside us. Resilience isn’t just surviving—it’s building safe space together, one day at a time.”</w:t>
      </w:r>
    </w:p>
    <w:p w:rsidR="00855D86" w:rsidRPr="00432B4D" w:rsidRDefault="00855D86" w:rsidP="00855D86">
      <w:pPr>
        <w:rPr>
          <w:b/>
          <w:sz w:val="24"/>
          <w:szCs w:val="24"/>
        </w:rPr>
      </w:pPr>
      <w:r w:rsidRPr="00432B4D">
        <w:rPr>
          <w:b/>
          <w:sz w:val="24"/>
          <w:szCs w:val="24"/>
        </w:rPr>
        <w:t>— Anonymous Community Member</w:t>
      </w:r>
    </w:p>
    <w:p w:rsidR="00855D86" w:rsidRDefault="00855D86" w:rsidP="00855D86">
      <w:pPr>
        <w:rPr>
          <w:sz w:val="24"/>
          <w:szCs w:val="24"/>
        </w:rPr>
      </w:pPr>
    </w:p>
    <w:p w:rsidR="001675D3" w:rsidRPr="00EC5D97" w:rsidRDefault="001675D3" w:rsidP="00855D86">
      <w:pPr>
        <w:rPr>
          <w:sz w:val="24"/>
          <w:szCs w:val="24"/>
        </w:rPr>
      </w:pPr>
    </w:p>
    <w:p w:rsidR="00855D86" w:rsidRPr="00EC5D97" w:rsidRDefault="00EC5D97" w:rsidP="0049364C">
      <w:pPr>
        <w:jc w:val="center"/>
        <w:rPr>
          <w:sz w:val="24"/>
          <w:szCs w:val="24"/>
        </w:rPr>
      </w:pPr>
      <w:r>
        <w:rPr>
          <w:sz w:val="24"/>
          <w:szCs w:val="24"/>
        </w:rPr>
        <w:lastRenderedPageBreak/>
        <w:t>Contact Information</w:t>
      </w:r>
    </w:p>
    <w:p w:rsidR="00855D86" w:rsidRPr="00EC5D97" w:rsidRDefault="00855D86" w:rsidP="0049364C">
      <w:pPr>
        <w:jc w:val="center"/>
        <w:rPr>
          <w:sz w:val="24"/>
          <w:szCs w:val="24"/>
        </w:rPr>
      </w:pPr>
      <w:r w:rsidRPr="00EC5D97">
        <w:rPr>
          <w:sz w:val="24"/>
          <w:szCs w:val="24"/>
        </w:rPr>
        <w:t>Email: info@lgbtvoicetz.org</w:t>
      </w:r>
    </w:p>
    <w:p w:rsidR="00855D86" w:rsidRPr="00EC5D97" w:rsidRDefault="00855D86" w:rsidP="0049364C">
      <w:pPr>
        <w:jc w:val="center"/>
        <w:rPr>
          <w:sz w:val="24"/>
          <w:szCs w:val="24"/>
        </w:rPr>
      </w:pPr>
      <w:r w:rsidRPr="00EC5D97">
        <w:rPr>
          <w:sz w:val="24"/>
          <w:szCs w:val="24"/>
        </w:rPr>
        <w:t>24/7 Crisis Hotline: +255- 715 334 419</w:t>
      </w:r>
    </w:p>
    <w:p w:rsidR="00855D86" w:rsidRPr="00EC5D97" w:rsidRDefault="00855D86" w:rsidP="0049364C">
      <w:pPr>
        <w:jc w:val="center"/>
        <w:rPr>
          <w:sz w:val="24"/>
          <w:szCs w:val="24"/>
        </w:rPr>
      </w:pPr>
      <w:r w:rsidRPr="00EC5D97">
        <w:rPr>
          <w:sz w:val="24"/>
          <w:szCs w:val="24"/>
        </w:rPr>
        <w:t>Mail: P.O. Box 231, Tanga Tanzania</w:t>
      </w:r>
    </w:p>
    <w:p w:rsidR="0017568F" w:rsidRPr="00EC5D97" w:rsidRDefault="00432B4D" w:rsidP="0049364C">
      <w:pPr>
        <w:jc w:val="center"/>
        <w:rPr>
          <w:sz w:val="24"/>
          <w:szCs w:val="24"/>
        </w:rPr>
      </w:pPr>
      <w:r>
        <w:rPr>
          <w:sz w:val="24"/>
          <w:szCs w:val="24"/>
        </w:rPr>
        <w:t xml:space="preserve">© 2025 LGBT Voice Tanzania </w:t>
      </w:r>
      <w:r w:rsidR="00855D86" w:rsidRPr="00EC5D97">
        <w:rPr>
          <w:sz w:val="24"/>
          <w:szCs w:val="24"/>
        </w:rPr>
        <w:t xml:space="preserve"> </w:t>
      </w:r>
      <w:r>
        <w:rPr>
          <w:sz w:val="24"/>
          <w:szCs w:val="24"/>
        </w:rPr>
        <w:t xml:space="preserve"> </w:t>
      </w:r>
      <w:proofErr w:type="gramStart"/>
      <w:r w:rsidR="00855D86" w:rsidRPr="00EC5D97">
        <w:rPr>
          <w:sz w:val="24"/>
          <w:szCs w:val="24"/>
        </w:rPr>
        <w:t>All</w:t>
      </w:r>
      <w:proofErr w:type="gramEnd"/>
      <w:r w:rsidR="00855D86" w:rsidRPr="00EC5D97">
        <w:rPr>
          <w:sz w:val="24"/>
          <w:szCs w:val="24"/>
        </w:rPr>
        <w:t xml:space="preserve"> rights reserved.</w:t>
      </w:r>
    </w:p>
    <w:sectPr w:rsidR="0017568F" w:rsidRPr="00EC5D97" w:rsidSect="001675D3">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D97" w:rsidRDefault="00EC5D97" w:rsidP="00EC5D97">
      <w:pPr>
        <w:spacing w:after="0" w:line="240" w:lineRule="auto"/>
      </w:pPr>
      <w:r>
        <w:separator/>
      </w:r>
    </w:p>
  </w:endnote>
  <w:endnote w:type="continuationSeparator" w:id="0">
    <w:p w:rsidR="00EC5D97" w:rsidRDefault="00EC5D97" w:rsidP="00EC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D97" w:rsidRDefault="00EC5D97" w:rsidP="00EC5D97">
      <w:pPr>
        <w:spacing w:after="0" w:line="240" w:lineRule="auto"/>
      </w:pPr>
      <w:r>
        <w:separator/>
      </w:r>
    </w:p>
  </w:footnote>
  <w:footnote w:type="continuationSeparator" w:id="0">
    <w:p w:rsidR="00EC5D97" w:rsidRDefault="00EC5D97" w:rsidP="00EC5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97" w:rsidRDefault="00EC5D97" w:rsidP="00EC5D97">
    <w:pPr>
      <w:pStyle w:val="Header"/>
    </w:pPr>
    <w:r>
      <w:ptab w:relativeTo="margin" w:alignment="center" w:leader="none"/>
    </w:r>
    <w:r w:rsidRPr="00EC5D9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53208"/>
    <w:multiLevelType w:val="hybridMultilevel"/>
    <w:tmpl w:val="29FE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7AD8"/>
    <w:multiLevelType w:val="hybridMultilevel"/>
    <w:tmpl w:val="5468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227E8"/>
    <w:multiLevelType w:val="hybridMultilevel"/>
    <w:tmpl w:val="5066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E65C7"/>
    <w:multiLevelType w:val="hybridMultilevel"/>
    <w:tmpl w:val="C444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192C1E"/>
    <w:multiLevelType w:val="hybridMultilevel"/>
    <w:tmpl w:val="2014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150349"/>
    <w:multiLevelType w:val="hybridMultilevel"/>
    <w:tmpl w:val="5C0A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1A"/>
    <w:rsid w:val="00080C81"/>
    <w:rsid w:val="001675D3"/>
    <w:rsid w:val="0017568F"/>
    <w:rsid w:val="002105C1"/>
    <w:rsid w:val="002F6175"/>
    <w:rsid w:val="0033646B"/>
    <w:rsid w:val="00340583"/>
    <w:rsid w:val="00432B4D"/>
    <w:rsid w:val="0049364C"/>
    <w:rsid w:val="006E076C"/>
    <w:rsid w:val="007B2B1A"/>
    <w:rsid w:val="00855D86"/>
    <w:rsid w:val="00A27A84"/>
    <w:rsid w:val="00A823E3"/>
    <w:rsid w:val="00C853EA"/>
    <w:rsid w:val="00CB0DE9"/>
    <w:rsid w:val="00D420D3"/>
    <w:rsid w:val="00E11C31"/>
    <w:rsid w:val="00EC5D97"/>
    <w:rsid w:val="00FA61C6"/>
    <w:rsid w:val="00FA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D86"/>
    <w:pPr>
      <w:ind w:left="720"/>
      <w:contextualSpacing/>
    </w:pPr>
  </w:style>
  <w:style w:type="paragraph" w:styleId="Header">
    <w:name w:val="header"/>
    <w:basedOn w:val="Normal"/>
    <w:link w:val="HeaderChar"/>
    <w:uiPriority w:val="99"/>
    <w:unhideWhenUsed/>
    <w:rsid w:val="00EC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D97"/>
  </w:style>
  <w:style w:type="paragraph" w:styleId="Footer">
    <w:name w:val="footer"/>
    <w:basedOn w:val="Normal"/>
    <w:link w:val="FooterChar"/>
    <w:uiPriority w:val="99"/>
    <w:unhideWhenUsed/>
    <w:rsid w:val="00EC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D97"/>
  </w:style>
  <w:style w:type="paragraph" w:styleId="BalloonText">
    <w:name w:val="Balloon Text"/>
    <w:basedOn w:val="Normal"/>
    <w:link w:val="BalloonTextChar"/>
    <w:uiPriority w:val="99"/>
    <w:semiHidden/>
    <w:unhideWhenUsed/>
    <w:rsid w:val="00EC5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D97"/>
    <w:rPr>
      <w:rFonts w:ascii="Tahoma" w:hAnsi="Tahoma" w:cs="Tahoma"/>
      <w:sz w:val="16"/>
      <w:szCs w:val="16"/>
    </w:rPr>
  </w:style>
  <w:style w:type="table" w:styleId="TableGrid">
    <w:name w:val="Table Grid"/>
    <w:basedOn w:val="TableNormal"/>
    <w:uiPriority w:val="39"/>
    <w:rsid w:val="00493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675D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1675D3"/>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1675D3"/>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1675D3"/>
    <w:rPr>
      <w:rFonts w:asciiTheme="majorHAnsi" w:eastAsiaTheme="majorEastAsia" w:hAnsiTheme="majorHAnsi" w:cstheme="majorBidi"/>
      <w:i/>
      <w:iCs/>
      <w:color w:val="4472C4"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D86"/>
    <w:pPr>
      <w:ind w:left="720"/>
      <w:contextualSpacing/>
    </w:pPr>
  </w:style>
  <w:style w:type="paragraph" w:styleId="Header">
    <w:name w:val="header"/>
    <w:basedOn w:val="Normal"/>
    <w:link w:val="HeaderChar"/>
    <w:uiPriority w:val="99"/>
    <w:unhideWhenUsed/>
    <w:rsid w:val="00EC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D97"/>
  </w:style>
  <w:style w:type="paragraph" w:styleId="Footer">
    <w:name w:val="footer"/>
    <w:basedOn w:val="Normal"/>
    <w:link w:val="FooterChar"/>
    <w:uiPriority w:val="99"/>
    <w:unhideWhenUsed/>
    <w:rsid w:val="00EC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D97"/>
  </w:style>
  <w:style w:type="paragraph" w:styleId="BalloonText">
    <w:name w:val="Balloon Text"/>
    <w:basedOn w:val="Normal"/>
    <w:link w:val="BalloonTextChar"/>
    <w:uiPriority w:val="99"/>
    <w:semiHidden/>
    <w:unhideWhenUsed/>
    <w:rsid w:val="00EC5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D97"/>
    <w:rPr>
      <w:rFonts w:ascii="Tahoma" w:hAnsi="Tahoma" w:cs="Tahoma"/>
      <w:sz w:val="16"/>
      <w:szCs w:val="16"/>
    </w:rPr>
  </w:style>
  <w:style w:type="table" w:styleId="TableGrid">
    <w:name w:val="Table Grid"/>
    <w:basedOn w:val="TableNormal"/>
    <w:uiPriority w:val="39"/>
    <w:rsid w:val="00493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675D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1675D3"/>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1675D3"/>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1675D3"/>
    <w:rPr>
      <w:rFonts w:asciiTheme="majorHAnsi" w:eastAsiaTheme="majorEastAsia" w:hAnsiTheme="majorHAnsi" w:cstheme="majorBidi"/>
      <w:i/>
      <w:iCs/>
      <w:color w:val="4472C4" w:themeColor="accent1"/>
      <w:spacing w:val="15"/>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DF40A70A594DB0A96FFD4916BCC438"/>
        <w:category>
          <w:name w:val="General"/>
          <w:gallery w:val="placeholder"/>
        </w:category>
        <w:types>
          <w:type w:val="bbPlcHdr"/>
        </w:types>
        <w:behaviors>
          <w:behavior w:val="content"/>
        </w:behaviors>
        <w:guid w:val="{E773B6C7-ED84-44C3-9126-DA42D5EBDB6C}"/>
      </w:docPartPr>
      <w:docPartBody>
        <w:p w:rsidR="00000000" w:rsidRDefault="008B1021" w:rsidP="008B1021">
          <w:pPr>
            <w:pStyle w:val="A4DF40A70A594DB0A96FFD4916BCC438"/>
          </w:pPr>
          <w:r>
            <w:rPr>
              <w:rFonts w:asciiTheme="majorHAnsi" w:hAnsiTheme="majorHAnsi"/>
              <w:sz w:val="80"/>
              <w:szCs w:val="80"/>
            </w:rPr>
            <w:t>[Type the document title]</w:t>
          </w:r>
        </w:p>
      </w:docPartBody>
    </w:docPart>
    <w:docPart>
      <w:docPartPr>
        <w:name w:val="2017DDA1445E4292B0356FF37AFF5354"/>
        <w:category>
          <w:name w:val="General"/>
          <w:gallery w:val="placeholder"/>
        </w:category>
        <w:types>
          <w:type w:val="bbPlcHdr"/>
        </w:types>
        <w:behaviors>
          <w:behavior w:val="content"/>
        </w:behaviors>
        <w:guid w:val="{AC49D04A-2B28-4258-AE85-3F102A7F908A}"/>
      </w:docPartPr>
      <w:docPartBody>
        <w:p w:rsidR="00000000" w:rsidRDefault="008B1021" w:rsidP="008B1021">
          <w:pPr>
            <w:pStyle w:val="2017DDA1445E4292B0356FF37AFF5354"/>
          </w:pPr>
          <w:r>
            <w:rPr>
              <w:rFonts w:asciiTheme="majorHAnsi" w:hAnsiTheme="majorHAns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21"/>
    <w:rsid w:val="008B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DF40A70A594DB0A96FFD4916BCC438">
    <w:name w:val="A4DF40A70A594DB0A96FFD4916BCC438"/>
    <w:rsid w:val="008B1021"/>
  </w:style>
  <w:style w:type="paragraph" w:customStyle="1" w:styleId="2017DDA1445E4292B0356FF37AFF5354">
    <w:name w:val="2017DDA1445E4292B0356FF37AFF5354"/>
    <w:rsid w:val="008B1021"/>
  </w:style>
  <w:style w:type="paragraph" w:customStyle="1" w:styleId="FEC116678F8841929DE2AC55272B54D9">
    <w:name w:val="FEC116678F8841929DE2AC55272B54D9"/>
    <w:rsid w:val="008B10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DF40A70A594DB0A96FFD4916BCC438">
    <w:name w:val="A4DF40A70A594DB0A96FFD4916BCC438"/>
    <w:rsid w:val="008B1021"/>
  </w:style>
  <w:style w:type="paragraph" w:customStyle="1" w:styleId="2017DDA1445E4292B0356FF37AFF5354">
    <w:name w:val="2017DDA1445E4292B0356FF37AFF5354"/>
    <w:rsid w:val="008B1021"/>
  </w:style>
  <w:style w:type="paragraph" w:customStyle="1" w:styleId="FEC116678F8841929DE2AC55272B54D9">
    <w:name w:val="FEC116678F8841929DE2AC55272B54D9"/>
    <w:rsid w:val="008B1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2923</TotalTime>
  <Pages>10</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LGBT Voice Tanzania Annual Report 2024–2025</dc:title>
  <dc:subject> Defending Dignity: Expanding Safe Spaces and Legal Resilience</dc:subject>
  <dc:creator>Ouma</dc:creator>
  <cp:lastModifiedBy>Ouma</cp:lastModifiedBy>
  <cp:revision>8</cp:revision>
  <dcterms:created xsi:type="dcterms:W3CDTF">2025-10-02T14:56:00Z</dcterms:created>
  <dcterms:modified xsi:type="dcterms:W3CDTF">2025-10-10T09:12:00Z</dcterms:modified>
</cp:coreProperties>
</file>