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42" w:rsidRDefault="005234A4" w:rsidP="00614AB1">
      <w:pPr>
        <w:autoSpaceDE w:val="0"/>
        <w:autoSpaceDN w:val="0"/>
        <w:adjustRightInd w:val="0"/>
        <w:spacing w:afterLines="100" w:after="240" w:line="276" w:lineRule="auto"/>
        <w:ind w:left="2880" w:firstLine="720"/>
        <w:contextualSpacing/>
        <w:jc w:val="both"/>
        <w:rPr>
          <w:b/>
          <w:bCs/>
          <w:color w:val="000000"/>
        </w:rPr>
      </w:pPr>
      <w:r>
        <w:rPr>
          <w:b/>
          <w:bCs/>
          <w:noProof/>
          <w:color w:val="000000"/>
        </w:rPr>
        <mc:AlternateContent>
          <mc:Choice Requires="wps">
            <w:drawing>
              <wp:anchor distT="0" distB="0" distL="114300" distR="114300" simplePos="0" relativeHeight="251653120" behindDoc="0" locked="0" layoutInCell="1" allowOverlap="1" wp14:anchorId="5BEDC05B" wp14:editId="4AF93AF3">
                <wp:simplePos x="0" y="0"/>
                <wp:positionH relativeFrom="column">
                  <wp:posOffset>-800100</wp:posOffset>
                </wp:positionH>
                <wp:positionV relativeFrom="paragraph">
                  <wp:posOffset>-669925</wp:posOffset>
                </wp:positionV>
                <wp:extent cx="787146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7871460" cy="2667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EEFA0" id="Rectangle 4" o:spid="_x0000_s1026" style="position:absolute;margin-left:-63pt;margin-top:-52.75pt;width:619.8pt;height:2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" fillcolor="#50b4c8 [3204]" stroked="f" strokeweight="1pt"/>
            </w:pict>
          </mc:Fallback>
        </mc:AlternateContent>
      </w:r>
      <w:r w:rsidR="00CF1523" w:rsidRPr="00F11209">
        <w:rPr>
          <w:b/>
          <w:bCs/>
          <w:noProof/>
          <w:color w:val="2F5496"/>
          <w:sz w:val="30"/>
          <w:szCs w:val="30"/>
        </w:rPr>
        <w:drawing>
          <wp:anchor distT="0" distB="0" distL="114300" distR="114300" simplePos="0" relativeHeight="251662336" behindDoc="0" locked="0" layoutInCell="1" allowOverlap="1" wp14:anchorId="1269690F" wp14:editId="70F02004">
            <wp:simplePos x="0" y="0"/>
            <wp:positionH relativeFrom="column">
              <wp:posOffset>5661660</wp:posOffset>
            </wp:positionH>
            <wp:positionV relativeFrom="paragraph">
              <wp:posOffset>-509905</wp:posOffset>
            </wp:positionV>
            <wp:extent cx="1156970" cy="1136402"/>
            <wp:effectExtent l="0" t="0" r="5080" b="6985"/>
            <wp:wrapNone/>
            <wp:docPr id="6" name="Picture 6" descr="C:\Users\User\Dropbox\AFK PR_website_printing\Designs for web\AFK-logo-web-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AFK PR_website_printing\Designs for web\AFK-logo-web-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970" cy="11364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8F7">
        <w:rPr>
          <w:b/>
          <w:bCs/>
          <w:noProof/>
          <w:color w:val="000000"/>
        </w:rPr>
        <mc:AlternateContent>
          <mc:Choice Requires="wps">
            <w:drawing>
              <wp:anchor distT="0" distB="0" distL="114300" distR="114300" simplePos="0" relativeHeight="251651072" behindDoc="0" locked="0" layoutInCell="1" allowOverlap="1" wp14:anchorId="470922CD" wp14:editId="4488FB4C">
                <wp:simplePos x="0" y="0"/>
                <wp:positionH relativeFrom="column">
                  <wp:posOffset>-792480</wp:posOffset>
                </wp:positionH>
                <wp:positionV relativeFrom="paragraph">
                  <wp:posOffset>-411480</wp:posOffset>
                </wp:positionV>
                <wp:extent cx="7917180" cy="1165860"/>
                <wp:effectExtent l="0" t="0" r="7620" b="0"/>
                <wp:wrapNone/>
                <wp:docPr id="3" name="Rectangle 3"/>
                <wp:cNvGraphicFramePr/>
                <a:graphic xmlns:a="http://schemas.openxmlformats.org/drawingml/2006/main">
                  <a:graphicData uri="http://schemas.microsoft.com/office/word/2010/wordprocessingShape">
                    <wps:wsp>
                      <wps:cNvSpPr/>
                      <wps:spPr>
                        <a:xfrm>
                          <a:off x="0" y="0"/>
                          <a:ext cx="7917180" cy="11658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523" w:rsidRPr="00F11209" w:rsidRDefault="00CF1523" w:rsidP="00F11209">
                            <w:pPr>
                              <w:autoSpaceDE w:val="0"/>
                              <w:autoSpaceDN w:val="0"/>
                              <w:adjustRightInd w:val="0"/>
                              <w:spacing w:afterLines="100" w:after="240" w:line="276" w:lineRule="auto"/>
                              <w:ind w:left="2880"/>
                              <w:contextualSpacing/>
                              <w:jc w:val="both"/>
                              <w:rPr>
                                <w:b/>
                                <w:bCs/>
                                <w:color w:val="FFFFFF" w:themeColor="background1"/>
                                <w:sz w:val="60"/>
                                <w:szCs w:val="60"/>
                              </w:rPr>
                            </w:pPr>
                            <w:r w:rsidRPr="00F11209">
                              <w:rPr>
                                <w:b/>
                                <w:bCs/>
                                <w:color w:val="FFFFFF" w:themeColor="background1"/>
                                <w:sz w:val="60"/>
                                <w:szCs w:val="60"/>
                              </w:rPr>
                              <w:t>PROJECT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22CD" id="Rectangle 3" o:spid="_x0000_s1026" style="position:absolute;left:0;text-align:left;margin-left:-62.4pt;margin-top:-32.4pt;width:623.4pt;height:9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" fillcolor="#b9e0e9 [1300]" stroked="f" strokeweight="1pt">
                <v:textbox>
                  <w:txbxContent>
                    <w:p w:rsidR="00CF1523" w:rsidRPr="00F11209" w:rsidRDefault="00CF1523" w:rsidP="00F11209">
                      <w:pPr>
                        <w:autoSpaceDE w:val="0"/>
                        <w:autoSpaceDN w:val="0"/>
                        <w:adjustRightInd w:val="0"/>
                        <w:spacing w:afterLines="100" w:after="240" w:line="276" w:lineRule="auto"/>
                        <w:ind w:left="2880"/>
                        <w:contextualSpacing/>
                        <w:jc w:val="both"/>
                        <w:rPr>
                          <w:b/>
                          <w:bCs/>
                          <w:color w:val="FFFFFF" w:themeColor="background1"/>
                          <w:sz w:val="60"/>
                          <w:szCs w:val="60"/>
                        </w:rPr>
                      </w:pPr>
                      <w:r w:rsidRPr="00F11209">
                        <w:rPr>
                          <w:b/>
                          <w:bCs/>
                          <w:color w:val="FFFFFF" w:themeColor="background1"/>
                          <w:sz w:val="60"/>
                          <w:szCs w:val="60"/>
                        </w:rPr>
                        <w:t>PROJECT PROPOSAL</w:t>
                      </w:r>
                    </w:p>
                  </w:txbxContent>
                </v:textbox>
              </v:rect>
            </w:pict>
          </mc:Fallback>
        </mc:AlternateContent>
      </w:r>
    </w:p>
    <w:p w:rsidR="00C41842" w:rsidRDefault="00C41842" w:rsidP="00614AB1">
      <w:pPr>
        <w:autoSpaceDE w:val="0"/>
        <w:autoSpaceDN w:val="0"/>
        <w:adjustRightInd w:val="0"/>
        <w:spacing w:afterLines="100" w:after="240" w:line="276" w:lineRule="auto"/>
        <w:ind w:left="2880" w:firstLine="720"/>
        <w:contextualSpacing/>
        <w:jc w:val="both"/>
        <w:rPr>
          <w:b/>
          <w:bCs/>
          <w:color w:val="000000"/>
        </w:rPr>
      </w:pPr>
    </w:p>
    <w:p w:rsidR="00C41842" w:rsidRDefault="00C41842" w:rsidP="00614AB1">
      <w:pPr>
        <w:autoSpaceDE w:val="0"/>
        <w:autoSpaceDN w:val="0"/>
        <w:adjustRightInd w:val="0"/>
        <w:spacing w:afterLines="100" w:after="240" w:line="276" w:lineRule="auto"/>
        <w:ind w:left="2880" w:firstLine="720"/>
        <w:contextualSpacing/>
        <w:jc w:val="both"/>
        <w:rPr>
          <w:b/>
          <w:bCs/>
          <w:color w:val="000000"/>
        </w:rPr>
      </w:pPr>
    </w:p>
    <w:p w:rsidR="00C41842" w:rsidRDefault="00C41842" w:rsidP="00614AB1">
      <w:pPr>
        <w:autoSpaceDE w:val="0"/>
        <w:autoSpaceDN w:val="0"/>
        <w:adjustRightInd w:val="0"/>
        <w:spacing w:afterLines="100" w:after="240" w:line="276" w:lineRule="auto"/>
        <w:ind w:left="2880" w:firstLine="720"/>
        <w:contextualSpacing/>
        <w:jc w:val="both"/>
        <w:rPr>
          <w:b/>
          <w:bCs/>
          <w:color w:val="2F5496"/>
          <w:sz w:val="30"/>
          <w:szCs w:val="30"/>
        </w:rPr>
      </w:pPr>
    </w:p>
    <w:p w:rsidR="00C41842" w:rsidRDefault="00C41842" w:rsidP="00C41842">
      <w:pPr>
        <w:tabs>
          <w:tab w:val="left" w:pos="2880"/>
        </w:tabs>
        <w:autoSpaceDE w:val="0"/>
        <w:autoSpaceDN w:val="0"/>
        <w:adjustRightInd w:val="0"/>
        <w:spacing w:afterLines="100" w:after="240" w:line="276" w:lineRule="auto"/>
        <w:ind w:left="2880" w:hanging="2700"/>
        <w:contextualSpacing/>
        <w:rPr>
          <w:b/>
          <w:bCs/>
          <w:color w:val="2F5496"/>
          <w:sz w:val="30"/>
          <w:szCs w:val="30"/>
        </w:rPr>
      </w:pPr>
    </w:p>
    <w:p w:rsidR="00375C4B" w:rsidRPr="00F11209" w:rsidRDefault="00EF2D94" w:rsidP="00960F34">
      <w:pPr>
        <w:pStyle w:val="NoSpacing"/>
        <w:spacing w:before="120" w:after="240" w:line="360" w:lineRule="auto"/>
        <w:contextualSpacing/>
        <w:jc w:val="both"/>
        <w:rPr>
          <w:rFonts w:ascii="Times New Roman" w:hAnsi="Times New Roman"/>
          <w:bCs/>
          <w:color w:val="328D9F" w:themeColor="accent1" w:themeShade="BF"/>
          <w:sz w:val="24"/>
          <w:szCs w:val="24"/>
        </w:rPr>
      </w:pPr>
      <w:bookmarkStart w:id="0" w:name="_Toc318183998"/>
      <w:r>
        <w:rPr>
          <w:rFonts w:ascii="Times New Roman" w:hAnsi="Times New Roman"/>
          <w:b/>
          <w:bCs/>
          <w:color w:val="000000"/>
          <w:sz w:val="24"/>
          <w:szCs w:val="24"/>
        </w:rPr>
        <w:t>Project t</w:t>
      </w:r>
      <w:r w:rsidR="00B13739">
        <w:rPr>
          <w:rFonts w:ascii="Times New Roman" w:hAnsi="Times New Roman"/>
          <w:b/>
          <w:bCs/>
          <w:color w:val="000000"/>
          <w:sz w:val="24"/>
          <w:szCs w:val="24"/>
        </w:rPr>
        <w:t xml:space="preserve">itle: </w:t>
      </w:r>
      <w:r w:rsidR="00BE4129" w:rsidRPr="00F11209">
        <w:rPr>
          <w:rFonts w:ascii="Times New Roman" w:hAnsi="Times New Roman"/>
          <w:bCs/>
          <w:color w:val="328D9F" w:themeColor="accent1" w:themeShade="BF"/>
          <w:sz w:val="24"/>
          <w:szCs w:val="24"/>
        </w:rPr>
        <w:t xml:space="preserve">AID FOR KIDS NUTRITION </w:t>
      </w:r>
      <w:r w:rsidR="00220D14" w:rsidRPr="00F11209">
        <w:rPr>
          <w:rFonts w:ascii="Times New Roman" w:hAnsi="Times New Roman"/>
          <w:bCs/>
          <w:color w:val="328D9F" w:themeColor="accent1" w:themeShade="BF"/>
          <w:sz w:val="24"/>
          <w:szCs w:val="24"/>
        </w:rPr>
        <w:t>PROJECT</w:t>
      </w:r>
      <w:r w:rsidR="00BE4129" w:rsidRPr="00F11209">
        <w:rPr>
          <w:rFonts w:ascii="Times New Roman" w:hAnsi="Times New Roman"/>
          <w:bCs/>
          <w:color w:val="328D9F" w:themeColor="accent1" w:themeShade="BF"/>
          <w:sz w:val="24"/>
          <w:szCs w:val="24"/>
        </w:rPr>
        <w:t xml:space="preserve"> FOR DISADVANTAGED CHILDREN</w:t>
      </w:r>
    </w:p>
    <w:p w:rsidR="00375C4B" w:rsidRDefault="00375C4B" w:rsidP="00960F34">
      <w:pPr>
        <w:pStyle w:val="NoSpacing"/>
        <w:spacing w:before="120" w:after="240" w:line="360" w:lineRule="auto"/>
        <w:contextualSpacing/>
        <w:jc w:val="both"/>
        <w:rPr>
          <w:rFonts w:ascii="Times New Roman" w:hAnsi="Times New Roman"/>
          <w:sz w:val="24"/>
          <w:szCs w:val="24"/>
        </w:rPr>
      </w:pPr>
      <w:r>
        <w:rPr>
          <w:rFonts w:ascii="Times New Roman" w:hAnsi="Times New Roman"/>
          <w:b/>
          <w:bCs/>
          <w:color w:val="000000"/>
          <w:sz w:val="24"/>
          <w:szCs w:val="24"/>
        </w:rPr>
        <w:t xml:space="preserve">Name of organization:  </w:t>
      </w:r>
      <w:r w:rsidR="005C48D6">
        <w:rPr>
          <w:rFonts w:ascii="Times New Roman" w:hAnsi="Times New Roman"/>
          <w:sz w:val="24"/>
          <w:szCs w:val="24"/>
        </w:rPr>
        <w:t xml:space="preserve">Aid For Kids (AFK) </w:t>
      </w:r>
      <w:r w:rsidR="001D34B2">
        <w:rPr>
          <w:rFonts w:ascii="Times New Roman" w:hAnsi="Times New Roman"/>
          <w:sz w:val="24"/>
          <w:szCs w:val="24"/>
        </w:rPr>
        <w:t>| www.aidforkids.org/vietnam</w:t>
      </w:r>
    </w:p>
    <w:p w:rsidR="005C48D6" w:rsidRPr="005E4407" w:rsidRDefault="005C48D6" w:rsidP="00960F34">
      <w:pPr>
        <w:pStyle w:val="NoSpacing"/>
        <w:spacing w:before="120" w:after="120" w:line="276" w:lineRule="auto"/>
        <w:contextualSpacing/>
        <w:jc w:val="both"/>
        <w:rPr>
          <w:rFonts w:ascii="Times New Roman" w:hAnsi="Times New Roman"/>
          <w:i/>
          <w:color w:val="808080" w:themeColor="background1" w:themeShade="80"/>
          <w:sz w:val="24"/>
          <w:szCs w:val="24"/>
        </w:rPr>
      </w:pPr>
      <w:r w:rsidRPr="00960F34">
        <w:rPr>
          <w:rFonts w:ascii="Times New Roman" w:hAnsi="Times New Roman"/>
          <w:b/>
          <w:i/>
          <w:color w:val="808080" w:themeColor="background1" w:themeShade="80"/>
          <w:sz w:val="24"/>
          <w:szCs w:val="24"/>
        </w:rPr>
        <w:t>USA office</w:t>
      </w:r>
      <w:r w:rsidRPr="005E4407">
        <w:rPr>
          <w:rFonts w:ascii="Times New Roman" w:hAnsi="Times New Roman"/>
          <w:i/>
          <w:color w:val="808080" w:themeColor="background1" w:themeShade="80"/>
          <w:sz w:val="24"/>
          <w:szCs w:val="24"/>
        </w:rPr>
        <w:t xml:space="preserve">: 18 Market Square, Houlton, Maine 04730 USA </w:t>
      </w:r>
    </w:p>
    <w:p w:rsidR="002A58BC" w:rsidRPr="005E4407" w:rsidRDefault="005C48D6" w:rsidP="00960F34">
      <w:pPr>
        <w:pStyle w:val="NoSpacing"/>
        <w:spacing w:before="120" w:after="120" w:line="276" w:lineRule="auto"/>
        <w:contextualSpacing/>
        <w:jc w:val="both"/>
        <w:rPr>
          <w:rFonts w:ascii="Times New Roman" w:hAnsi="Times New Roman"/>
          <w:b/>
          <w:bCs/>
          <w:i/>
          <w:color w:val="808080" w:themeColor="background1" w:themeShade="80"/>
          <w:sz w:val="24"/>
          <w:szCs w:val="24"/>
        </w:rPr>
      </w:pPr>
      <w:r w:rsidRPr="00960F34">
        <w:rPr>
          <w:rFonts w:ascii="Times New Roman" w:hAnsi="Times New Roman"/>
          <w:b/>
          <w:i/>
          <w:color w:val="808080" w:themeColor="background1" w:themeShade="80"/>
          <w:sz w:val="24"/>
          <w:szCs w:val="24"/>
        </w:rPr>
        <w:t>Vietnam office</w:t>
      </w:r>
      <w:r w:rsidRPr="005E4407">
        <w:rPr>
          <w:rFonts w:ascii="Times New Roman" w:hAnsi="Times New Roman"/>
          <w:i/>
          <w:color w:val="808080" w:themeColor="background1" w:themeShade="80"/>
          <w:sz w:val="24"/>
          <w:szCs w:val="24"/>
        </w:rPr>
        <w:t>: 38 Tu Xuong, Q3. Ho Chi Minh City, Viet Nam</w:t>
      </w:r>
      <w:r w:rsidRPr="005E4407">
        <w:rPr>
          <w:rFonts w:ascii="Times New Roman" w:hAnsi="Times New Roman"/>
          <w:b/>
          <w:bCs/>
          <w:i/>
          <w:color w:val="808080" w:themeColor="background1" w:themeShade="80"/>
          <w:sz w:val="24"/>
          <w:szCs w:val="24"/>
        </w:rPr>
        <w:t xml:space="preserve"> </w:t>
      </w:r>
    </w:p>
    <w:p w:rsidR="005C48D6" w:rsidRPr="005E4407" w:rsidRDefault="005C48D6" w:rsidP="00960F34">
      <w:pPr>
        <w:pStyle w:val="NoSpacing"/>
        <w:spacing w:before="120" w:after="120" w:line="276" w:lineRule="auto"/>
        <w:contextualSpacing/>
        <w:jc w:val="both"/>
        <w:rPr>
          <w:rFonts w:ascii="Times New Roman" w:hAnsi="Times New Roman"/>
          <w:bCs/>
          <w:i/>
          <w:color w:val="808080" w:themeColor="background1" w:themeShade="80"/>
          <w:sz w:val="24"/>
          <w:szCs w:val="24"/>
          <w:lang w:val="fr-FR"/>
        </w:rPr>
      </w:pPr>
      <w:r w:rsidRPr="00960F34">
        <w:rPr>
          <w:rFonts w:ascii="Times New Roman" w:hAnsi="Times New Roman"/>
          <w:b/>
          <w:bCs/>
          <w:i/>
          <w:color w:val="808080" w:themeColor="background1" w:themeShade="80"/>
          <w:sz w:val="24"/>
          <w:szCs w:val="24"/>
          <w:lang w:val="fr-FR"/>
        </w:rPr>
        <w:t>E</w:t>
      </w:r>
      <w:r w:rsidRPr="005E4407">
        <w:rPr>
          <w:rFonts w:ascii="Times New Roman" w:hAnsi="Times New Roman"/>
          <w:bCs/>
          <w:i/>
          <w:color w:val="808080" w:themeColor="background1" w:themeShade="80"/>
          <w:sz w:val="24"/>
          <w:szCs w:val="24"/>
          <w:lang w:val="fr-FR"/>
        </w:rPr>
        <w:t>:</w:t>
      </w:r>
      <w:r w:rsidRPr="005E4407">
        <w:rPr>
          <w:rFonts w:ascii="Times New Roman" w:hAnsi="Times New Roman"/>
          <w:b/>
          <w:bCs/>
          <w:i/>
          <w:color w:val="808080" w:themeColor="background1" w:themeShade="80"/>
          <w:sz w:val="24"/>
          <w:szCs w:val="24"/>
          <w:lang w:val="fr-FR"/>
        </w:rPr>
        <w:t xml:space="preserve"> </w:t>
      </w:r>
      <w:r w:rsidRPr="005E4407">
        <w:rPr>
          <w:rFonts w:ascii="Times New Roman" w:hAnsi="Times New Roman"/>
          <w:bCs/>
          <w:i/>
          <w:color w:val="808080" w:themeColor="background1" w:themeShade="80"/>
          <w:sz w:val="24"/>
          <w:szCs w:val="24"/>
          <w:lang w:val="fr-FR"/>
        </w:rPr>
        <w:t>Vietnam@aidforkids.org</w:t>
      </w:r>
      <w:r w:rsidR="002A58BC" w:rsidRPr="005E4407">
        <w:rPr>
          <w:rFonts w:ascii="Times New Roman" w:hAnsi="Times New Roman"/>
          <w:bCs/>
          <w:i/>
          <w:color w:val="808080" w:themeColor="background1" w:themeShade="80"/>
          <w:sz w:val="24"/>
          <w:szCs w:val="24"/>
          <w:lang w:val="fr-FR"/>
        </w:rPr>
        <w:t xml:space="preserve"> | </w:t>
      </w:r>
      <w:r w:rsidR="002A58BC" w:rsidRPr="00960F34">
        <w:rPr>
          <w:rFonts w:ascii="Times New Roman" w:hAnsi="Times New Roman"/>
          <w:b/>
          <w:bCs/>
          <w:i/>
          <w:color w:val="808080" w:themeColor="background1" w:themeShade="80"/>
          <w:sz w:val="24"/>
          <w:szCs w:val="24"/>
          <w:lang w:val="fr-FR"/>
        </w:rPr>
        <w:t>T</w:t>
      </w:r>
      <w:r w:rsidR="002A58BC" w:rsidRPr="005E4407">
        <w:rPr>
          <w:rFonts w:ascii="Times New Roman" w:hAnsi="Times New Roman"/>
          <w:bCs/>
          <w:i/>
          <w:color w:val="808080" w:themeColor="background1" w:themeShade="80"/>
          <w:sz w:val="24"/>
          <w:szCs w:val="24"/>
          <w:lang w:val="fr-FR"/>
        </w:rPr>
        <w:t xml:space="preserve">: </w:t>
      </w:r>
      <w:r w:rsidR="00262975" w:rsidRPr="005E4407">
        <w:rPr>
          <w:rFonts w:ascii="Times New Roman" w:hAnsi="Times New Roman"/>
          <w:bCs/>
          <w:i/>
          <w:color w:val="808080" w:themeColor="background1" w:themeShade="80"/>
          <w:sz w:val="24"/>
          <w:szCs w:val="24"/>
          <w:lang w:val="fr-FR"/>
        </w:rPr>
        <w:t>(84) 168 99 22 599 - 934 104 988</w:t>
      </w:r>
    </w:p>
    <w:p w:rsidR="00B13739" w:rsidRDefault="00EF2D94" w:rsidP="00960F34">
      <w:pPr>
        <w:pStyle w:val="NoSpacing"/>
        <w:spacing w:before="120" w:after="240" w:line="360" w:lineRule="auto"/>
        <w:contextualSpacing/>
        <w:jc w:val="both"/>
        <w:rPr>
          <w:rFonts w:ascii="Times New Roman" w:hAnsi="Times New Roman"/>
          <w:bCs/>
          <w:color w:val="000000"/>
          <w:sz w:val="24"/>
          <w:szCs w:val="24"/>
        </w:rPr>
      </w:pPr>
      <w:r>
        <w:rPr>
          <w:rFonts w:ascii="Times New Roman" w:hAnsi="Times New Roman"/>
          <w:b/>
          <w:bCs/>
          <w:color w:val="000000"/>
          <w:sz w:val="24"/>
          <w:szCs w:val="24"/>
        </w:rPr>
        <w:t>Date of implementation</w:t>
      </w:r>
      <w:r w:rsidR="00B13739">
        <w:rPr>
          <w:rFonts w:ascii="Times New Roman" w:hAnsi="Times New Roman"/>
          <w:b/>
          <w:bCs/>
          <w:color w:val="000000"/>
          <w:sz w:val="24"/>
          <w:szCs w:val="24"/>
        </w:rPr>
        <w:t xml:space="preserve">:  </w:t>
      </w:r>
      <w:r w:rsidR="00C95D29">
        <w:rPr>
          <w:rFonts w:ascii="Times New Roman" w:hAnsi="Times New Roman"/>
          <w:bCs/>
          <w:color w:val="000000"/>
          <w:sz w:val="24"/>
          <w:szCs w:val="24"/>
        </w:rPr>
        <w:t>December 2015</w:t>
      </w:r>
    </w:p>
    <w:p w:rsidR="00375C4B" w:rsidRDefault="00375C4B" w:rsidP="00960F34">
      <w:pPr>
        <w:pStyle w:val="NoSpacing"/>
        <w:spacing w:before="120" w:after="240" w:line="360" w:lineRule="auto"/>
        <w:contextualSpacing/>
        <w:jc w:val="both"/>
        <w:rPr>
          <w:rFonts w:ascii="Times New Roman" w:hAnsi="Times New Roman"/>
          <w:bCs/>
          <w:sz w:val="24"/>
          <w:szCs w:val="24"/>
        </w:rPr>
      </w:pPr>
      <w:r>
        <w:rPr>
          <w:rFonts w:ascii="Times New Roman" w:hAnsi="Times New Roman"/>
          <w:b/>
          <w:color w:val="000000"/>
          <w:sz w:val="24"/>
          <w:szCs w:val="24"/>
        </w:rPr>
        <w:t>Location:</w:t>
      </w:r>
      <w:r>
        <w:rPr>
          <w:rFonts w:ascii="Times New Roman" w:hAnsi="Times New Roman"/>
          <w:bCs/>
          <w:sz w:val="24"/>
          <w:szCs w:val="24"/>
        </w:rPr>
        <w:t xml:space="preserve"> Vietnam</w:t>
      </w:r>
    </w:p>
    <w:p w:rsidR="00220D14" w:rsidRPr="00220D14" w:rsidRDefault="00220D14" w:rsidP="00960F34">
      <w:pPr>
        <w:pStyle w:val="NoSpacing"/>
        <w:spacing w:before="120" w:after="240" w:line="360" w:lineRule="auto"/>
        <w:contextualSpacing/>
        <w:jc w:val="both"/>
        <w:rPr>
          <w:rFonts w:ascii="Times New Roman" w:hAnsi="Times New Roman"/>
          <w:bCs/>
          <w:sz w:val="24"/>
          <w:szCs w:val="24"/>
        </w:rPr>
      </w:pPr>
      <w:r>
        <w:rPr>
          <w:rFonts w:ascii="Times New Roman" w:hAnsi="Times New Roman"/>
          <w:b/>
          <w:bCs/>
          <w:color w:val="000000"/>
          <w:sz w:val="24"/>
          <w:szCs w:val="24"/>
        </w:rPr>
        <w:t>B</w:t>
      </w:r>
      <w:r w:rsidRPr="00EF2D94">
        <w:rPr>
          <w:rFonts w:ascii="Times New Roman" w:hAnsi="Times New Roman"/>
          <w:b/>
          <w:bCs/>
          <w:color w:val="000000"/>
          <w:sz w:val="24"/>
          <w:szCs w:val="24"/>
        </w:rPr>
        <w:t>enefici</w:t>
      </w:r>
      <w:bookmarkStart w:id="1" w:name="_GoBack"/>
      <w:bookmarkEnd w:id="1"/>
      <w:r w:rsidRPr="00EF2D94">
        <w:rPr>
          <w:rFonts w:ascii="Times New Roman" w:hAnsi="Times New Roman"/>
          <w:b/>
          <w:bCs/>
          <w:color w:val="000000"/>
          <w:sz w:val="24"/>
          <w:szCs w:val="24"/>
        </w:rPr>
        <w:t>aries</w:t>
      </w:r>
      <w:r>
        <w:rPr>
          <w:rFonts w:ascii="Times New Roman" w:hAnsi="Times New Roman"/>
          <w:b/>
          <w:bCs/>
          <w:color w:val="000000"/>
          <w:sz w:val="24"/>
          <w:szCs w:val="24"/>
        </w:rPr>
        <w:t xml:space="preserve">: </w:t>
      </w:r>
      <w:r>
        <w:rPr>
          <w:rFonts w:ascii="Times New Roman" w:hAnsi="Times New Roman"/>
          <w:bCs/>
          <w:color w:val="000000"/>
          <w:sz w:val="24"/>
          <w:szCs w:val="24"/>
        </w:rPr>
        <w:t>Children aged 1-12</w:t>
      </w:r>
    </w:p>
    <w:p w:rsidR="00B13739" w:rsidRDefault="001665B1" w:rsidP="00960F34">
      <w:pPr>
        <w:pStyle w:val="NoSpacing"/>
        <w:spacing w:before="120" w:after="240" w:line="360" w:lineRule="auto"/>
        <w:contextualSpacing/>
        <w:jc w:val="both"/>
        <w:rPr>
          <w:rFonts w:ascii="Times New Roman" w:hAnsi="Times New Roman"/>
          <w:bCs/>
          <w:color w:val="000000"/>
          <w:sz w:val="24"/>
          <w:szCs w:val="24"/>
        </w:rPr>
      </w:pPr>
      <w:r>
        <w:rPr>
          <w:rFonts w:ascii="Times New Roman" w:hAnsi="Times New Roman"/>
          <w:b/>
          <w:bCs/>
          <w:color w:val="000000"/>
          <w:sz w:val="24"/>
          <w:szCs w:val="24"/>
        </w:rPr>
        <w:t>Estimated n</w:t>
      </w:r>
      <w:r w:rsidR="00B13739" w:rsidRPr="00EF2D94">
        <w:rPr>
          <w:rFonts w:ascii="Times New Roman" w:hAnsi="Times New Roman"/>
          <w:b/>
          <w:bCs/>
          <w:color w:val="000000"/>
          <w:sz w:val="24"/>
          <w:szCs w:val="24"/>
        </w:rPr>
        <w:t>umber of beneficiaries</w:t>
      </w:r>
      <w:r w:rsidR="00186C37">
        <w:rPr>
          <w:rFonts w:ascii="Times New Roman" w:hAnsi="Times New Roman"/>
          <w:bCs/>
          <w:color w:val="000000"/>
          <w:sz w:val="24"/>
          <w:szCs w:val="24"/>
        </w:rPr>
        <w:t>: 1,000</w:t>
      </w:r>
      <w:r w:rsidR="00B13739">
        <w:rPr>
          <w:rFonts w:ascii="Times New Roman" w:hAnsi="Times New Roman"/>
          <w:bCs/>
          <w:color w:val="000000"/>
          <w:sz w:val="24"/>
          <w:szCs w:val="24"/>
        </w:rPr>
        <w:t xml:space="preserve"> children</w:t>
      </w:r>
    </w:p>
    <w:p w:rsidR="00B13739" w:rsidRDefault="00B13739" w:rsidP="00960F34">
      <w:pPr>
        <w:pStyle w:val="NoSpacing"/>
        <w:spacing w:before="120" w:after="240" w:line="360" w:lineRule="auto"/>
        <w:contextualSpacing/>
        <w:jc w:val="both"/>
        <w:rPr>
          <w:rFonts w:ascii="Times New Roman" w:hAnsi="Times New Roman"/>
          <w:color w:val="000000"/>
          <w:sz w:val="24"/>
          <w:szCs w:val="24"/>
        </w:rPr>
      </w:pPr>
      <w:r>
        <w:rPr>
          <w:rFonts w:ascii="Times New Roman" w:hAnsi="Times New Roman"/>
          <w:b/>
          <w:sz w:val="24"/>
          <w:szCs w:val="24"/>
        </w:rPr>
        <w:t xml:space="preserve">Grant </w:t>
      </w:r>
      <w:r w:rsidR="00415F4F">
        <w:rPr>
          <w:rFonts w:ascii="Times New Roman" w:hAnsi="Times New Roman"/>
          <w:b/>
          <w:sz w:val="24"/>
          <w:szCs w:val="24"/>
        </w:rPr>
        <w:t>Request</w:t>
      </w:r>
      <w:r>
        <w:rPr>
          <w:rFonts w:ascii="Times New Roman" w:hAnsi="Times New Roman"/>
          <w:sz w:val="24"/>
          <w:szCs w:val="24"/>
        </w:rPr>
        <w:t>:</w:t>
      </w:r>
      <w:r w:rsidR="00E75202">
        <w:rPr>
          <w:rFonts w:ascii="Times New Roman" w:hAnsi="Times New Roman"/>
          <w:b/>
          <w:color w:val="000000"/>
          <w:sz w:val="24"/>
          <w:szCs w:val="24"/>
        </w:rPr>
        <w:t xml:space="preserve"> </w:t>
      </w:r>
      <w:r w:rsidR="00C51007">
        <w:rPr>
          <w:rFonts w:ascii="Times New Roman" w:hAnsi="Times New Roman"/>
          <w:color w:val="000000"/>
          <w:sz w:val="24"/>
          <w:szCs w:val="24"/>
        </w:rPr>
        <w:t>USD</w:t>
      </w:r>
      <w:r w:rsidR="00F85F9B">
        <w:rPr>
          <w:rFonts w:ascii="Times New Roman" w:hAnsi="Times New Roman"/>
          <w:color w:val="000000"/>
          <w:sz w:val="24"/>
          <w:szCs w:val="24"/>
        </w:rPr>
        <w:t xml:space="preserve"> </w:t>
      </w:r>
      <w:r w:rsidR="00687936">
        <w:rPr>
          <w:rFonts w:ascii="Times New Roman" w:hAnsi="Times New Roman"/>
          <w:color w:val="000000"/>
          <w:sz w:val="24"/>
          <w:szCs w:val="24"/>
        </w:rPr>
        <w:t>23,3</w:t>
      </w:r>
      <w:r w:rsidR="00710D18">
        <w:rPr>
          <w:rFonts w:ascii="Times New Roman" w:hAnsi="Times New Roman"/>
          <w:color w:val="000000"/>
          <w:sz w:val="24"/>
          <w:szCs w:val="24"/>
        </w:rPr>
        <w:t xml:space="preserve">00 </w:t>
      </w:r>
      <w:r w:rsidR="00186C37">
        <w:rPr>
          <w:rFonts w:ascii="Times New Roman" w:hAnsi="Times New Roman"/>
          <w:color w:val="000000"/>
          <w:sz w:val="24"/>
          <w:szCs w:val="24"/>
        </w:rPr>
        <w:t>for</w:t>
      </w:r>
      <w:r w:rsidR="00C46464">
        <w:rPr>
          <w:rFonts w:ascii="Times New Roman" w:hAnsi="Times New Roman"/>
          <w:color w:val="000000"/>
          <w:sz w:val="24"/>
          <w:szCs w:val="24"/>
        </w:rPr>
        <w:t xml:space="preserve"> </w:t>
      </w:r>
      <w:r w:rsidR="00B3308C">
        <w:rPr>
          <w:rFonts w:ascii="Times New Roman" w:hAnsi="Times New Roman"/>
          <w:color w:val="000000"/>
          <w:sz w:val="24"/>
          <w:szCs w:val="24"/>
        </w:rPr>
        <w:t xml:space="preserve">the 1st phase in </w:t>
      </w:r>
      <w:r w:rsidR="00BC27B8">
        <w:rPr>
          <w:rFonts w:ascii="Times New Roman" w:hAnsi="Times New Roman"/>
          <w:color w:val="000000"/>
          <w:sz w:val="24"/>
          <w:szCs w:val="24"/>
        </w:rPr>
        <w:t>2015 – 2017</w:t>
      </w:r>
      <w:r w:rsidR="00C51007">
        <w:rPr>
          <w:rFonts w:ascii="Times New Roman" w:hAnsi="Times New Roman"/>
          <w:color w:val="000000"/>
          <w:sz w:val="24"/>
          <w:szCs w:val="24"/>
        </w:rPr>
        <w:t>,</w:t>
      </w:r>
      <w:r>
        <w:rPr>
          <w:rFonts w:ascii="Times New Roman" w:hAnsi="Times New Roman"/>
          <w:color w:val="000000"/>
          <w:sz w:val="24"/>
          <w:szCs w:val="24"/>
        </w:rPr>
        <w:t xml:space="preserve"> and</w:t>
      </w:r>
      <w:r w:rsidR="00106502">
        <w:rPr>
          <w:rFonts w:ascii="Times New Roman" w:hAnsi="Times New Roman"/>
          <w:color w:val="000000"/>
          <w:sz w:val="24"/>
          <w:szCs w:val="24"/>
        </w:rPr>
        <w:t xml:space="preserve"> USD 13,600 each year </w:t>
      </w:r>
      <w:r w:rsidR="00BC27B8">
        <w:rPr>
          <w:rFonts w:ascii="Times New Roman" w:hAnsi="Times New Roman"/>
          <w:color w:val="000000"/>
          <w:sz w:val="24"/>
          <w:szCs w:val="24"/>
        </w:rPr>
        <w:t>after</w:t>
      </w:r>
      <w:r>
        <w:rPr>
          <w:rFonts w:ascii="Times New Roman" w:hAnsi="Times New Roman"/>
          <w:color w:val="000000"/>
          <w:sz w:val="24"/>
          <w:szCs w:val="24"/>
        </w:rPr>
        <w:t xml:space="preserve"> </w:t>
      </w:r>
    </w:p>
    <w:p w:rsidR="00BC27B8" w:rsidRDefault="00BC27B8" w:rsidP="00614AB1">
      <w:pPr>
        <w:pStyle w:val="NoSpacing"/>
        <w:spacing w:afterLines="100" w:after="240" w:line="276" w:lineRule="auto"/>
        <w:contextualSpacing/>
        <w:jc w:val="both"/>
        <w:rPr>
          <w:rFonts w:ascii="Times New Roman" w:hAnsi="Times New Roman"/>
          <w:bCs/>
          <w:sz w:val="24"/>
          <w:szCs w:val="24"/>
        </w:rPr>
      </w:pPr>
    </w:p>
    <w:p w:rsidR="00A600F7" w:rsidRPr="008861DA" w:rsidRDefault="00A600F7" w:rsidP="00614AB1">
      <w:pPr>
        <w:pStyle w:val="AFK1"/>
        <w:spacing w:line="276" w:lineRule="auto"/>
      </w:pPr>
      <w:r w:rsidRPr="008861DA">
        <w:t>Introduction</w:t>
      </w:r>
      <w:bookmarkEnd w:id="0"/>
      <w:r w:rsidR="0082505A">
        <w:t xml:space="preserve"> of Aid for Kids</w:t>
      </w:r>
    </w:p>
    <w:p w:rsidR="00220D14" w:rsidRDefault="00220D14" w:rsidP="00687936">
      <w:pPr>
        <w:autoSpaceDE w:val="0"/>
        <w:autoSpaceDN w:val="0"/>
        <w:adjustRightInd w:val="0"/>
        <w:spacing w:after="240" w:line="276" w:lineRule="auto"/>
        <w:contextualSpacing/>
        <w:jc w:val="both"/>
      </w:pPr>
      <w:r>
        <w:t>Established in 2005, Aid for Kids is a registered, licensed, non-pr</w:t>
      </w:r>
      <w:r w:rsidR="00415F4F">
        <w:t>ofit 501</w:t>
      </w:r>
      <w:r w:rsidR="00106502">
        <w:t>c</w:t>
      </w:r>
      <w:r w:rsidR="00415F4F">
        <w:t>.</w:t>
      </w:r>
      <w:r w:rsidR="00106502">
        <w:t>3 with headquarter</w:t>
      </w:r>
      <w:r w:rsidR="00415F4F">
        <w:t>s</w:t>
      </w:r>
      <w:r>
        <w:t xml:space="preserve"> in Maine (USA) and an office in Vietnam. Aid for Kids is an</w:t>
      </w:r>
      <w:r w:rsidR="00106502">
        <w:t xml:space="preserve"> NGO</w:t>
      </w:r>
      <w:r>
        <w:t xml:space="preserve"> approved by the Combined Federal Campaign – No. 73141 (Federal Employees Charity Fund) as one of America’s Best Charities, and also approved by Independent Charities of America, and Children’s Charities of America. Most of the staff are volunteers and most services are donated (including office space, supplies, etc.). Our overhead is </w:t>
      </w:r>
      <w:r w:rsidR="00106502">
        <w:t>usually</w:t>
      </w:r>
      <w:r>
        <w:t xml:space="preserve"> less than 2% and sometimes under 1 percent. We feed hungry children living in poverty, send doctors and medicines, build shelters, send children to school and find opportunities and training for their parents. </w:t>
      </w:r>
    </w:p>
    <w:p w:rsidR="00220D14" w:rsidRPr="00220D14" w:rsidRDefault="00220D14" w:rsidP="00D175A0">
      <w:pPr>
        <w:autoSpaceDE w:val="0"/>
        <w:autoSpaceDN w:val="0"/>
        <w:adjustRightInd w:val="0"/>
        <w:spacing w:after="120" w:line="360" w:lineRule="auto"/>
        <w:contextualSpacing/>
        <w:jc w:val="both"/>
        <w:rPr>
          <w:i/>
        </w:rPr>
      </w:pPr>
      <w:r w:rsidRPr="00220D14">
        <w:rPr>
          <w:b/>
          <w:i/>
        </w:rPr>
        <w:t>Our Mission: We work to improve the lives of children worldwide</w:t>
      </w:r>
      <w:r w:rsidRPr="00220D14">
        <w:rPr>
          <w:i/>
        </w:rPr>
        <w:t>.</w:t>
      </w:r>
    </w:p>
    <w:p w:rsidR="00220D14" w:rsidRDefault="00220D14" w:rsidP="00614AB1">
      <w:pPr>
        <w:autoSpaceDE w:val="0"/>
        <w:autoSpaceDN w:val="0"/>
        <w:adjustRightInd w:val="0"/>
        <w:spacing w:afterLines="100" w:after="240" w:line="276" w:lineRule="auto"/>
        <w:contextualSpacing/>
        <w:jc w:val="both"/>
      </w:pPr>
    </w:p>
    <w:p w:rsidR="000F4A7D" w:rsidRDefault="00DF73E8" w:rsidP="00614AB1">
      <w:pPr>
        <w:pStyle w:val="AFK1"/>
        <w:spacing w:line="276" w:lineRule="auto"/>
      </w:pPr>
      <w:r>
        <w:t>Executive Summary</w:t>
      </w:r>
    </w:p>
    <w:p w:rsidR="000F4A7D" w:rsidRDefault="000F4A7D" w:rsidP="00614AB1">
      <w:pPr>
        <w:pStyle w:val="AFK1"/>
        <w:spacing w:line="276" w:lineRule="auto"/>
      </w:pPr>
    </w:p>
    <w:p w:rsidR="00DF73E8" w:rsidRPr="000F4A7D" w:rsidRDefault="00F11D0C" w:rsidP="00614AB1">
      <w:pPr>
        <w:pStyle w:val="AFK1"/>
        <w:spacing w:line="276" w:lineRule="auto"/>
        <w:rPr>
          <w:rFonts w:eastAsia="Calibri"/>
          <w:b w:val="0"/>
          <w:color w:val="auto"/>
          <w:sz w:val="24"/>
          <w:szCs w:val="24"/>
        </w:rPr>
      </w:pPr>
      <w:r w:rsidRPr="000F4A7D">
        <w:rPr>
          <w:rFonts w:eastAsia="Calibri"/>
          <w:b w:val="0"/>
          <w:color w:val="auto"/>
          <w:sz w:val="24"/>
          <w:szCs w:val="24"/>
        </w:rPr>
        <w:t>The Nutrition Project of Aid for Kids is to serve children in the 4 poorest provinces of Vietnam (Ha Giang, Lai Chau, Dien B</w:t>
      </w:r>
      <w:r w:rsidR="00C57492">
        <w:rPr>
          <w:rFonts w:eastAsia="Calibri"/>
          <w:b w:val="0"/>
          <w:color w:val="auto"/>
          <w:sz w:val="24"/>
          <w:szCs w:val="24"/>
        </w:rPr>
        <w:t>i</w:t>
      </w:r>
      <w:r w:rsidRPr="000F4A7D">
        <w:rPr>
          <w:rFonts w:eastAsia="Calibri"/>
          <w:b w:val="0"/>
          <w:color w:val="auto"/>
          <w:sz w:val="24"/>
          <w:szCs w:val="24"/>
        </w:rPr>
        <w:t xml:space="preserve">en and Son La), </w:t>
      </w:r>
      <w:r w:rsidR="00106502">
        <w:rPr>
          <w:rFonts w:eastAsia="Calibri"/>
          <w:b w:val="0"/>
          <w:color w:val="auto"/>
          <w:sz w:val="24"/>
          <w:szCs w:val="24"/>
        </w:rPr>
        <w:t>children of Tu Xuong Center of Rehab</w:t>
      </w:r>
      <w:r w:rsidR="00415F4F">
        <w:rPr>
          <w:rFonts w:eastAsia="Calibri"/>
          <w:b w:val="0"/>
          <w:color w:val="auto"/>
          <w:sz w:val="24"/>
          <w:szCs w:val="24"/>
        </w:rPr>
        <w:t>il</w:t>
      </w:r>
      <w:r w:rsidR="00106502">
        <w:rPr>
          <w:rFonts w:eastAsia="Calibri"/>
          <w:b w:val="0"/>
          <w:color w:val="auto"/>
          <w:sz w:val="24"/>
          <w:szCs w:val="24"/>
        </w:rPr>
        <w:t>itation and Support for Handicapped Children (HCMC)</w:t>
      </w:r>
      <w:r w:rsidR="00F700BC">
        <w:rPr>
          <w:rFonts w:eastAsia="Calibri"/>
          <w:b w:val="0"/>
          <w:color w:val="auto"/>
          <w:sz w:val="24"/>
          <w:szCs w:val="24"/>
        </w:rPr>
        <w:t>,</w:t>
      </w:r>
      <w:r w:rsidR="00106502">
        <w:rPr>
          <w:rFonts w:eastAsia="Calibri"/>
          <w:b w:val="0"/>
          <w:color w:val="auto"/>
          <w:sz w:val="24"/>
          <w:szCs w:val="24"/>
        </w:rPr>
        <w:t xml:space="preserve"> </w:t>
      </w:r>
      <w:r w:rsidRPr="000F4A7D">
        <w:rPr>
          <w:rFonts w:eastAsia="Calibri"/>
          <w:b w:val="0"/>
          <w:color w:val="auto"/>
          <w:sz w:val="24"/>
          <w:szCs w:val="24"/>
        </w:rPr>
        <w:t xml:space="preserve">and children of the only public school in </w:t>
      </w:r>
      <w:r w:rsidR="00F700BC">
        <w:rPr>
          <w:rFonts w:eastAsia="Calibri"/>
          <w:b w:val="0"/>
          <w:color w:val="auto"/>
          <w:sz w:val="24"/>
          <w:szCs w:val="24"/>
        </w:rPr>
        <w:t>District 4 (</w:t>
      </w:r>
      <w:r w:rsidRPr="000F4A7D">
        <w:rPr>
          <w:rFonts w:eastAsia="Calibri"/>
          <w:b w:val="0"/>
          <w:color w:val="auto"/>
          <w:sz w:val="24"/>
          <w:szCs w:val="24"/>
        </w:rPr>
        <w:t>HCMC</w:t>
      </w:r>
      <w:r w:rsidR="00F700BC">
        <w:rPr>
          <w:rFonts w:eastAsia="Calibri"/>
          <w:b w:val="0"/>
          <w:color w:val="auto"/>
          <w:sz w:val="24"/>
          <w:szCs w:val="24"/>
        </w:rPr>
        <w:t>)</w:t>
      </w:r>
      <w:r w:rsidRPr="000F4A7D">
        <w:rPr>
          <w:rFonts w:eastAsia="Calibri"/>
          <w:b w:val="0"/>
          <w:color w:val="auto"/>
          <w:sz w:val="24"/>
          <w:szCs w:val="24"/>
        </w:rPr>
        <w:t xml:space="preserve"> that provides free elementary education to street children.</w:t>
      </w:r>
    </w:p>
    <w:p w:rsidR="00220D14" w:rsidRDefault="00DF73E8" w:rsidP="00614AB1">
      <w:pPr>
        <w:pStyle w:val="NoSpacing"/>
        <w:spacing w:afterLines="100" w:after="240" w:line="276" w:lineRule="auto"/>
        <w:contextualSpacing/>
        <w:jc w:val="both"/>
        <w:rPr>
          <w:rFonts w:ascii="Times New Roman" w:hAnsi="Times New Roman"/>
          <w:sz w:val="24"/>
          <w:szCs w:val="24"/>
        </w:rPr>
      </w:pPr>
      <w:r>
        <w:rPr>
          <w:rFonts w:ascii="Times New Roman" w:hAnsi="Times New Roman"/>
          <w:sz w:val="24"/>
          <w:szCs w:val="24"/>
        </w:rPr>
        <w:t>This project features a sustainable targeted method of delivering vitamins and minerals to fill the nutrient gaps in the diets of the children.</w:t>
      </w:r>
      <w:r w:rsidR="00B32904">
        <w:rPr>
          <w:rFonts w:ascii="Times New Roman" w:hAnsi="Times New Roman"/>
          <w:sz w:val="24"/>
          <w:szCs w:val="24"/>
        </w:rPr>
        <w:t xml:space="preserve"> The method was jointly developed by the</w:t>
      </w:r>
      <w:r>
        <w:rPr>
          <w:rFonts w:ascii="Times New Roman" w:hAnsi="Times New Roman"/>
          <w:sz w:val="24"/>
          <w:szCs w:val="24"/>
        </w:rPr>
        <w:t xml:space="preserve"> </w:t>
      </w:r>
      <w:r w:rsidR="00220D14" w:rsidRPr="00220D14">
        <w:rPr>
          <w:rFonts w:ascii="Times New Roman" w:hAnsi="Times New Roman"/>
          <w:sz w:val="24"/>
          <w:szCs w:val="24"/>
        </w:rPr>
        <w:t>Global Allianc</w:t>
      </w:r>
      <w:r w:rsidR="00B32904">
        <w:rPr>
          <w:rFonts w:ascii="Times New Roman" w:hAnsi="Times New Roman"/>
          <w:sz w:val="24"/>
          <w:szCs w:val="24"/>
        </w:rPr>
        <w:t xml:space="preserve">e for </w:t>
      </w:r>
      <w:r w:rsidR="00B32904">
        <w:rPr>
          <w:rFonts w:ascii="Times New Roman" w:hAnsi="Times New Roman"/>
          <w:sz w:val="24"/>
          <w:szCs w:val="24"/>
        </w:rPr>
        <w:lastRenderedPageBreak/>
        <w:t xml:space="preserve">Improved Nutrition (GAIN), </w:t>
      </w:r>
      <w:r w:rsidR="00220D14" w:rsidRPr="00220D14">
        <w:rPr>
          <w:rFonts w:ascii="Times New Roman" w:hAnsi="Times New Roman"/>
          <w:sz w:val="24"/>
          <w:szCs w:val="24"/>
        </w:rPr>
        <w:t>Vietnam’s National Institute o</w:t>
      </w:r>
      <w:r w:rsidR="00B32904">
        <w:rPr>
          <w:rFonts w:ascii="Times New Roman" w:hAnsi="Times New Roman"/>
          <w:sz w:val="24"/>
          <w:szCs w:val="24"/>
        </w:rPr>
        <w:t xml:space="preserve">f Nutrition (NIN) and Irish Aid. It </w:t>
      </w:r>
      <w:r w:rsidR="00220D14" w:rsidRPr="00220D14">
        <w:rPr>
          <w:rFonts w:ascii="Times New Roman" w:hAnsi="Times New Roman"/>
          <w:sz w:val="24"/>
          <w:szCs w:val="24"/>
        </w:rPr>
        <w:t>highlight</w:t>
      </w:r>
      <w:r w:rsidR="00B32904">
        <w:rPr>
          <w:rFonts w:ascii="Times New Roman" w:hAnsi="Times New Roman"/>
          <w:sz w:val="24"/>
          <w:szCs w:val="24"/>
        </w:rPr>
        <w:t>s</w:t>
      </w:r>
      <w:r w:rsidR="00220D14" w:rsidRPr="00220D14">
        <w:rPr>
          <w:rFonts w:ascii="Times New Roman" w:hAnsi="Times New Roman"/>
          <w:sz w:val="24"/>
          <w:szCs w:val="24"/>
        </w:rPr>
        <w:t xml:space="preserve"> the role of micronutrient powders</w:t>
      </w:r>
      <w:r w:rsidR="00BA3533">
        <w:rPr>
          <w:rFonts w:ascii="Times New Roman" w:hAnsi="Times New Roman"/>
          <w:sz w:val="24"/>
          <w:szCs w:val="24"/>
        </w:rPr>
        <w:t>, which have proved</w:t>
      </w:r>
      <w:r w:rsidR="00220D14" w:rsidRPr="00220D14">
        <w:rPr>
          <w:rFonts w:ascii="Times New Roman" w:hAnsi="Times New Roman"/>
          <w:sz w:val="24"/>
          <w:szCs w:val="24"/>
        </w:rPr>
        <w:t xml:space="preserve"> to be successful </w:t>
      </w:r>
      <w:r w:rsidR="00BA3533" w:rsidRPr="00BA3533">
        <w:rPr>
          <w:rFonts w:ascii="Times New Roman" w:hAnsi="Times New Roman"/>
          <w:sz w:val="24"/>
          <w:szCs w:val="24"/>
        </w:rPr>
        <w:t>in tackling childhood malnutrition</w:t>
      </w:r>
      <w:r w:rsidR="00BA3533">
        <w:rPr>
          <w:rFonts w:ascii="Times New Roman" w:hAnsi="Times New Roman"/>
          <w:sz w:val="24"/>
          <w:szCs w:val="24"/>
        </w:rPr>
        <w:t xml:space="preserve"> in Vietnam.</w:t>
      </w:r>
      <w:r w:rsidR="00091B4B">
        <w:rPr>
          <w:rFonts w:ascii="Times New Roman" w:hAnsi="Times New Roman"/>
          <w:sz w:val="24"/>
          <w:szCs w:val="24"/>
        </w:rPr>
        <w:t xml:space="preserve"> Thus, by distributing </w:t>
      </w:r>
      <w:r w:rsidR="00091B4B" w:rsidRPr="00220D14">
        <w:rPr>
          <w:rFonts w:ascii="Times New Roman" w:hAnsi="Times New Roman"/>
          <w:sz w:val="24"/>
          <w:szCs w:val="24"/>
        </w:rPr>
        <w:t>micronutrient powders</w:t>
      </w:r>
      <w:r w:rsidR="00091B4B">
        <w:rPr>
          <w:rFonts w:ascii="Times New Roman" w:hAnsi="Times New Roman"/>
          <w:sz w:val="24"/>
          <w:szCs w:val="24"/>
        </w:rPr>
        <w:t xml:space="preserve"> to disadvantaged children and improving local people’s awareness </w:t>
      </w:r>
      <w:r w:rsidR="00017110">
        <w:rPr>
          <w:rFonts w:ascii="Times New Roman" w:hAnsi="Times New Roman"/>
          <w:sz w:val="24"/>
          <w:szCs w:val="24"/>
        </w:rPr>
        <w:t>about</w:t>
      </w:r>
      <w:r w:rsidR="00091B4B">
        <w:rPr>
          <w:rFonts w:ascii="Times New Roman" w:hAnsi="Times New Roman"/>
          <w:sz w:val="24"/>
          <w:szCs w:val="24"/>
        </w:rPr>
        <w:t xml:space="preserve"> the </w:t>
      </w:r>
      <w:r w:rsidR="006731F2">
        <w:rPr>
          <w:rFonts w:ascii="Times New Roman" w:hAnsi="Times New Roman"/>
          <w:sz w:val="24"/>
          <w:szCs w:val="24"/>
        </w:rPr>
        <w:t>role</w:t>
      </w:r>
      <w:r w:rsidR="00091B4B">
        <w:rPr>
          <w:rFonts w:ascii="Times New Roman" w:hAnsi="Times New Roman"/>
          <w:sz w:val="24"/>
          <w:szCs w:val="24"/>
        </w:rPr>
        <w:t xml:space="preserve"> of micronutrients in children’s development, Aid for Kids </w:t>
      </w:r>
      <w:r w:rsidR="006731F2">
        <w:rPr>
          <w:rFonts w:ascii="Times New Roman" w:hAnsi="Times New Roman"/>
          <w:sz w:val="24"/>
          <w:szCs w:val="24"/>
        </w:rPr>
        <w:t xml:space="preserve">aims to improve health status of </w:t>
      </w:r>
      <w:r w:rsidR="003452C0">
        <w:rPr>
          <w:rFonts w:ascii="Times New Roman" w:hAnsi="Times New Roman"/>
          <w:sz w:val="24"/>
          <w:szCs w:val="24"/>
        </w:rPr>
        <w:t>the</w:t>
      </w:r>
      <w:r w:rsidR="006731F2">
        <w:rPr>
          <w:rFonts w:ascii="Times New Roman" w:hAnsi="Times New Roman"/>
          <w:sz w:val="24"/>
          <w:szCs w:val="24"/>
        </w:rPr>
        <w:t xml:space="preserve"> children</w:t>
      </w:r>
      <w:r w:rsidR="00017110">
        <w:rPr>
          <w:rFonts w:ascii="Times New Roman" w:hAnsi="Times New Roman"/>
          <w:sz w:val="24"/>
          <w:szCs w:val="24"/>
        </w:rPr>
        <w:t xml:space="preserve">, reducing the rate of malnourished and stunted children in Vietnam. </w:t>
      </w:r>
    </w:p>
    <w:p w:rsidR="00BC27B8" w:rsidRDefault="00BC27B8" w:rsidP="00614AB1">
      <w:pPr>
        <w:pStyle w:val="AFK1"/>
        <w:spacing w:line="276" w:lineRule="auto"/>
      </w:pPr>
      <w:bookmarkStart w:id="2" w:name="_Toc318184007"/>
    </w:p>
    <w:p w:rsidR="00A600F7" w:rsidRPr="008861DA" w:rsidRDefault="00DF73E8" w:rsidP="00614AB1">
      <w:pPr>
        <w:pStyle w:val="AFK1"/>
        <w:spacing w:line="276" w:lineRule="auto"/>
      </w:pPr>
      <w:r>
        <w:t xml:space="preserve">Situation Analysis </w:t>
      </w:r>
    </w:p>
    <w:bookmarkEnd w:id="2"/>
    <w:p w:rsidR="00C57492" w:rsidRPr="00C57492" w:rsidRDefault="00415F4F" w:rsidP="00614AB1">
      <w:pPr>
        <w:pStyle w:val="NormalWeb"/>
        <w:spacing w:line="276" w:lineRule="auto"/>
        <w:jc w:val="both"/>
        <w:rPr>
          <w:rFonts w:eastAsia="Calibri"/>
          <w:lang w:val="en-US" w:eastAsia="en-US"/>
        </w:rPr>
      </w:pPr>
      <w:r>
        <w:rPr>
          <w:rFonts w:eastAsia="Calibri"/>
          <w:lang w:val="en-US" w:eastAsia="en-US"/>
        </w:rPr>
        <w:t>T</w:t>
      </w:r>
      <w:r w:rsidR="000B7A6B" w:rsidRPr="000B7A6B">
        <w:rPr>
          <w:rFonts w:eastAsia="Calibri"/>
          <w:lang w:val="en-US" w:eastAsia="en-US"/>
        </w:rPr>
        <w:t xml:space="preserve">here are 26 million children in Vietnam today. A Vietnamese child’s diet </w:t>
      </w:r>
      <w:r>
        <w:rPr>
          <w:rFonts w:eastAsia="Calibri"/>
          <w:lang w:val="en-US" w:eastAsia="en-US"/>
        </w:rPr>
        <w:t xml:space="preserve">typically </w:t>
      </w:r>
      <w:r w:rsidR="000B7A6B" w:rsidRPr="000B7A6B">
        <w:rPr>
          <w:rFonts w:eastAsia="Calibri"/>
          <w:lang w:val="en-US" w:eastAsia="en-US"/>
        </w:rPr>
        <w:t>does not provide enough energy, nutrients and micronutrients for their</w:t>
      </w:r>
      <w:r w:rsidR="00411B78">
        <w:rPr>
          <w:rFonts w:eastAsia="Calibri"/>
          <w:lang w:val="en-US" w:eastAsia="en-US"/>
        </w:rPr>
        <w:t xml:space="preserve"> optimal growth and development</w:t>
      </w:r>
      <w:r w:rsidR="000B7A6B" w:rsidRPr="000B7A6B">
        <w:rPr>
          <w:rFonts w:eastAsia="Calibri"/>
          <w:lang w:val="en-US" w:eastAsia="en-US"/>
        </w:rPr>
        <w:t xml:space="preserve">. As a </w:t>
      </w:r>
      <w:r>
        <w:rPr>
          <w:rFonts w:eastAsia="Calibri"/>
          <w:lang w:val="en-US" w:eastAsia="en-US"/>
        </w:rPr>
        <w:t xml:space="preserve">result, (according to NIN) </w:t>
      </w:r>
      <w:r w:rsidR="000B7A6B" w:rsidRPr="000B7A6B">
        <w:rPr>
          <w:rFonts w:eastAsia="Calibri"/>
          <w:lang w:val="en-US" w:eastAsia="en-US"/>
        </w:rPr>
        <w:t>one third of children under-five suffer from stunted growth due to chronic malnutrition and twenty percent are considered underweight.</w:t>
      </w:r>
      <w:r w:rsidR="00B72C3E">
        <w:rPr>
          <w:rFonts w:eastAsia="Calibri"/>
          <w:lang w:val="en-US" w:eastAsia="en-US"/>
        </w:rPr>
        <w:t xml:space="preserve"> Because m</w:t>
      </w:r>
      <w:r w:rsidR="00B72C3E" w:rsidRPr="00B72C3E">
        <w:rPr>
          <w:rFonts w:eastAsia="Calibri"/>
          <w:lang w:val="en-US" w:eastAsia="en-US"/>
        </w:rPr>
        <w:t>alnourished children grow up with worse health and lower education</w:t>
      </w:r>
      <w:r w:rsidR="00B72C3E" w:rsidRPr="000B7A6B">
        <w:rPr>
          <w:rFonts w:eastAsia="Calibri"/>
          <w:lang w:val="en-US" w:eastAsia="en-US"/>
        </w:rPr>
        <w:t xml:space="preserve"> </w:t>
      </w:r>
      <w:r w:rsidR="00B72C3E">
        <w:rPr>
          <w:rFonts w:eastAsia="Calibri"/>
          <w:lang w:val="en-US" w:eastAsia="en-US"/>
        </w:rPr>
        <w:t>achievement, t</w:t>
      </w:r>
      <w:r w:rsidR="000B7A6B" w:rsidRPr="000B7A6B">
        <w:rPr>
          <w:rFonts w:eastAsia="Calibri"/>
          <w:lang w:val="en-US" w:eastAsia="en-US"/>
        </w:rPr>
        <w:t>he Vietnamese Government has made the reduction of malnutrition a priority</w:t>
      </w:r>
      <w:r>
        <w:rPr>
          <w:rFonts w:eastAsia="Calibri"/>
          <w:lang w:val="en-US" w:eastAsia="en-US"/>
        </w:rPr>
        <w:t>. It has achieved</w:t>
      </w:r>
      <w:r w:rsidR="000B7A6B" w:rsidRPr="000B7A6B">
        <w:rPr>
          <w:rFonts w:eastAsia="Calibri"/>
          <w:lang w:val="en-US" w:eastAsia="en-US"/>
        </w:rPr>
        <w:t xml:space="preserve"> considerable success in encouraging exclusive breastfeeding. Local organizations </w:t>
      </w:r>
      <w:r>
        <w:rPr>
          <w:rFonts w:eastAsia="Calibri"/>
          <w:lang w:val="en-US" w:eastAsia="en-US"/>
        </w:rPr>
        <w:t>that</w:t>
      </w:r>
      <w:r w:rsidR="000B7A6B" w:rsidRPr="000B7A6B">
        <w:rPr>
          <w:rFonts w:eastAsia="Calibri"/>
          <w:lang w:val="en-US" w:eastAsia="en-US"/>
        </w:rPr>
        <w:t xml:space="preserve"> encourage breastfeeding are </w:t>
      </w:r>
      <w:r>
        <w:rPr>
          <w:rFonts w:eastAsia="Calibri"/>
          <w:lang w:val="en-US" w:eastAsia="en-US"/>
        </w:rPr>
        <w:t>becoming</w:t>
      </w:r>
      <w:r w:rsidR="000B7A6B" w:rsidRPr="000B7A6B">
        <w:rPr>
          <w:rFonts w:eastAsia="Calibri"/>
          <w:lang w:val="en-US" w:eastAsia="en-US"/>
        </w:rPr>
        <w:t xml:space="preserve"> more common </w:t>
      </w:r>
      <w:r>
        <w:rPr>
          <w:rFonts w:eastAsia="Calibri"/>
          <w:lang w:val="en-US" w:eastAsia="en-US"/>
        </w:rPr>
        <w:t>in</w:t>
      </w:r>
      <w:r w:rsidR="000B7A6B" w:rsidRPr="000B7A6B">
        <w:rPr>
          <w:rFonts w:eastAsia="Calibri"/>
          <w:lang w:val="en-US" w:eastAsia="en-US"/>
        </w:rPr>
        <w:t xml:space="preserve"> Vietnam</w:t>
      </w:r>
      <w:r>
        <w:rPr>
          <w:rFonts w:eastAsia="Calibri"/>
          <w:lang w:val="en-US" w:eastAsia="en-US"/>
        </w:rPr>
        <w:t>. That has c</w:t>
      </w:r>
      <w:r w:rsidR="000B7A6B" w:rsidRPr="000B7A6B">
        <w:rPr>
          <w:rFonts w:eastAsia="Calibri"/>
          <w:lang w:val="en-US" w:eastAsia="en-US"/>
        </w:rPr>
        <w:t>ontribut</w:t>
      </w:r>
      <w:r>
        <w:rPr>
          <w:rFonts w:eastAsia="Calibri"/>
          <w:lang w:val="en-US" w:eastAsia="en-US"/>
        </w:rPr>
        <w:t>ed</w:t>
      </w:r>
      <w:r w:rsidR="000B7A6B" w:rsidRPr="000B7A6B">
        <w:rPr>
          <w:rFonts w:eastAsia="Calibri"/>
          <w:lang w:val="en-US" w:eastAsia="en-US"/>
        </w:rPr>
        <w:t xml:space="preserve"> to a dramatic rise in breastfeeding</w:t>
      </w:r>
      <w:r>
        <w:rPr>
          <w:rFonts w:eastAsia="Calibri"/>
          <w:lang w:val="en-US" w:eastAsia="en-US"/>
        </w:rPr>
        <w:t xml:space="preserve">, </w:t>
      </w:r>
      <w:r w:rsidR="000B7A6B" w:rsidRPr="000B7A6B">
        <w:rPr>
          <w:rFonts w:eastAsia="Calibri"/>
          <w:lang w:val="en-US" w:eastAsia="en-US"/>
        </w:rPr>
        <w:t>from just 19 percent of babies</w:t>
      </w:r>
      <w:r w:rsidR="00505922">
        <w:rPr>
          <w:rFonts w:eastAsia="Calibri"/>
          <w:lang w:val="en-US" w:eastAsia="en-US"/>
        </w:rPr>
        <w:t xml:space="preserve"> in 2010 to 63 percent in 2013.</w:t>
      </w:r>
      <w:r w:rsidR="000B7A6B" w:rsidRPr="000B7A6B">
        <w:rPr>
          <w:rFonts w:eastAsia="Calibri"/>
          <w:lang w:val="en-US" w:eastAsia="en-US"/>
        </w:rPr>
        <w:t xml:space="preserve"> </w:t>
      </w:r>
      <w:r w:rsidR="00411B78">
        <w:rPr>
          <w:rFonts w:eastAsia="Calibri"/>
          <w:lang w:val="en-US" w:eastAsia="en-US"/>
        </w:rPr>
        <w:t>School milk programs for preschool children have been launched in a few localities</w:t>
      </w:r>
      <w:r w:rsidR="002B5C1F">
        <w:rPr>
          <w:rFonts w:eastAsia="Calibri"/>
          <w:lang w:val="en-US" w:eastAsia="en-US"/>
        </w:rPr>
        <w:t>,</w:t>
      </w:r>
      <w:r w:rsidR="00411B78">
        <w:rPr>
          <w:rFonts w:eastAsia="Calibri"/>
          <w:lang w:val="en-US" w:eastAsia="en-US"/>
        </w:rPr>
        <w:t xml:space="preserve"> with support from dairy companies. </w:t>
      </w:r>
      <w:r>
        <w:rPr>
          <w:rFonts w:eastAsia="Calibri"/>
          <w:lang w:val="en-US" w:eastAsia="en-US"/>
        </w:rPr>
        <w:t xml:space="preserve">However, </w:t>
      </w:r>
      <w:r w:rsidR="000B7A6B" w:rsidRPr="000B7A6B">
        <w:rPr>
          <w:rFonts w:eastAsia="Calibri"/>
          <w:lang w:val="en-US" w:eastAsia="en-US"/>
        </w:rPr>
        <w:t>micronutrie</w:t>
      </w:r>
      <w:r w:rsidR="00FE787F">
        <w:rPr>
          <w:rFonts w:eastAsia="Calibri"/>
          <w:lang w:val="en-US" w:eastAsia="en-US"/>
        </w:rPr>
        <w:t>nt deficiency, especially in children</w:t>
      </w:r>
      <w:r w:rsidR="00C57492">
        <w:rPr>
          <w:rFonts w:eastAsia="Calibri"/>
          <w:lang w:val="en-US" w:eastAsia="en-US"/>
        </w:rPr>
        <w:t xml:space="preserve"> of poor provinces</w:t>
      </w:r>
      <w:r w:rsidR="00FE787F">
        <w:rPr>
          <w:rFonts w:eastAsia="Calibri"/>
          <w:lang w:val="en-US" w:eastAsia="en-US"/>
        </w:rPr>
        <w:t>, remains prevalent.</w:t>
      </w:r>
      <w:r w:rsidR="00C84099">
        <w:rPr>
          <w:rFonts w:eastAsia="Calibri"/>
          <w:lang w:val="en-US" w:eastAsia="en-US"/>
        </w:rPr>
        <w:t xml:space="preserve"> </w:t>
      </w:r>
      <w:r w:rsidR="00C57492">
        <w:rPr>
          <w:rFonts w:eastAsia="Calibri"/>
          <w:lang w:val="en-US" w:eastAsia="en-US"/>
        </w:rPr>
        <w:t xml:space="preserve">According to </w:t>
      </w:r>
      <w:r w:rsidR="002B5C1F">
        <w:rPr>
          <w:rFonts w:eastAsia="Calibri"/>
          <w:lang w:val="en-US" w:eastAsia="en-US"/>
        </w:rPr>
        <w:t xml:space="preserve">the </w:t>
      </w:r>
      <w:r w:rsidR="00C57492">
        <w:rPr>
          <w:rFonts w:eastAsia="Calibri"/>
          <w:lang w:val="en-US" w:eastAsia="en-US"/>
        </w:rPr>
        <w:t xml:space="preserve">World Bank, the stunting rates of </w:t>
      </w:r>
      <w:r w:rsidR="00C57492" w:rsidRPr="00C57492">
        <w:rPr>
          <w:rFonts w:eastAsia="Calibri"/>
          <w:lang w:val="en-US"/>
        </w:rPr>
        <w:t>Ha Giang, Lai Chau, Dien B</w:t>
      </w:r>
      <w:r w:rsidR="00C57492" w:rsidRPr="00C57492">
        <w:rPr>
          <w:rFonts w:eastAsia="Calibri"/>
        </w:rPr>
        <w:t>i</w:t>
      </w:r>
      <w:r w:rsidR="00C57492" w:rsidRPr="00C57492">
        <w:rPr>
          <w:rFonts w:eastAsia="Calibri"/>
          <w:lang w:val="en-US"/>
        </w:rPr>
        <w:t>en and Son La</w:t>
      </w:r>
      <w:r w:rsidR="00E66D05">
        <w:rPr>
          <w:rFonts w:eastAsia="Calibri"/>
          <w:lang w:val="en-US"/>
        </w:rPr>
        <w:t xml:space="preserve"> in 2013</w:t>
      </w:r>
      <w:r w:rsidR="00C57492" w:rsidRPr="00C57492">
        <w:rPr>
          <w:rFonts w:eastAsia="Calibri"/>
          <w:lang w:val="en-US" w:eastAsia="en-US"/>
        </w:rPr>
        <w:t xml:space="preserve"> </w:t>
      </w:r>
      <w:r w:rsidR="00C57492">
        <w:rPr>
          <w:rFonts w:eastAsia="Calibri"/>
          <w:lang w:val="en-US" w:eastAsia="en-US"/>
        </w:rPr>
        <w:t>are 35.4%, 36.8%, 32.2% and 34.7%, respectively.</w:t>
      </w:r>
      <w:r w:rsidR="00C57492" w:rsidRPr="00C57492">
        <w:rPr>
          <w:rFonts w:eastAsia="Calibri"/>
          <w:lang w:val="en-US" w:eastAsia="en-US"/>
        </w:rPr>
        <w:t xml:space="preserve"> </w:t>
      </w:r>
    </w:p>
    <w:p w:rsidR="001E2275" w:rsidRDefault="001E2275" w:rsidP="00614AB1">
      <w:pPr>
        <w:pStyle w:val="NormalWeb"/>
        <w:spacing w:line="276" w:lineRule="auto"/>
        <w:jc w:val="both"/>
        <w:rPr>
          <w:rFonts w:eastAsia="Calibri"/>
          <w:lang w:val="en-US" w:eastAsia="en-US"/>
        </w:rPr>
      </w:pPr>
    </w:p>
    <w:p w:rsidR="000B7A6B" w:rsidRDefault="00687936" w:rsidP="00614AB1">
      <w:pPr>
        <w:pStyle w:val="NormalWeb"/>
        <w:spacing w:line="276" w:lineRule="auto"/>
        <w:jc w:val="both"/>
        <w:rPr>
          <w:rFonts w:eastAsia="Calibri"/>
          <w:lang w:val="en-US" w:eastAsia="en-US"/>
        </w:rPr>
      </w:pPr>
      <w:r w:rsidRPr="00C41842">
        <w:rPr>
          <w:b/>
          <w:bCs/>
          <w:noProof/>
          <w:color w:val="2F5496"/>
          <w:sz w:val="30"/>
          <w:szCs w:val="30"/>
          <w:lang w:val="en-US" w:eastAsia="en-US"/>
        </w:rPr>
        <w:drawing>
          <wp:anchor distT="0" distB="0" distL="114300" distR="114300" simplePos="0" relativeHeight="251657216" behindDoc="0" locked="0" layoutInCell="1" allowOverlap="1" wp14:anchorId="459BC234" wp14:editId="03761358">
            <wp:simplePos x="0" y="0"/>
            <wp:positionH relativeFrom="column">
              <wp:posOffset>-1150620</wp:posOffset>
            </wp:positionH>
            <wp:positionV relativeFrom="paragraph">
              <wp:posOffset>3023870</wp:posOffset>
            </wp:positionV>
            <wp:extent cx="8290558" cy="2849880"/>
            <wp:effectExtent l="0" t="0" r="0" b="7620"/>
            <wp:wrapThrough wrapText="bothSides">
              <wp:wrapPolygon edited="0">
                <wp:start x="0" y="0"/>
                <wp:lineTo x="0" y="21513"/>
                <wp:lineTo x="21542" y="21513"/>
                <wp:lineTo x="21542" y="0"/>
                <wp:lineTo x="0" y="0"/>
              </wp:wrapPolygon>
            </wp:wrapThrough>
            <wp:docPr id="1" name="Picture 1" descr="C:\Users\User\Pictures\1617592_672894266147846_174074320914381269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617592_672894266147846_1740743209143812697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0558" cy="284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99">
        <w:rPr>
          <w:rFonts w:eastAsia="Calibri"/>
          <w:lang w:val="en-US" w:eastAsia="en-US"/>
        </w:rPr>
        <w:t>While milk supply is a</w:t>
      </w:r>
      <w:r w:rsidR="00A614D6">
        <w:rPr>
          <w:rFonts w:eastAsia="Calibri"/>
          <w:lang w:val="en-US" w:eastAsia="en-US"/>
        </w:rPr>
        <w:t xml:space="preserve"> good </w:t>
      </w:r>
      <w:r w:rsidR="00C56767">
        <w:rPr>
          <w:rFonts w:eastAsia="Calibri"/>
          <w:lang w:val="en-US" w:eastAsia="en-US"/>
        </w:rPr>
        <w:t xml:space="preserve">nutrition </w:t>
      </w:r>
      <w:r w:rsidR="00A614D6">
        <w:rPr>
          <w:rFonts w:eastAsia="Calibri"/>
          <w:lang w:val="en-US" w:eastAsia="en-US"/>
        </w:rPr>
        <w:t>solution</w:t>
      </w:r>
      <w:r w:rsidR="00C84099">
        <w:rPr>
          <w:rFonts w:eastAsia="Calibri"/>
          <w:lang w:val="en-US" w:eastAsia="en-US"/>
        </w:rPr>
        <w:t>,</w:t>
      </w:r>
      <w:r w:rsidR="00411B78">
        <w:rPr>
          <w:rFonts w:eastAsia="Calibri"/>
          <w:lang w:val="en-US" w:eastAsia="en-US"/>
        </w:rPr>
        <w:t xml:space="preserve"> it costs much higher than micronutrient products in improving children’s health conditions</w:t>
      </w:r>
      <w:r w:rsidR="00C56767">
        <w:rPr>
          <w:rFonts w:eastAsia="Calibri"/>
          <w:lang w:val="en-US" w:eastAsia="en-US"/>
        </w:rPr>
        <w:t xml:space="preserve">. </w:t>
      </w:r>
      <w:r w:rsidR="00423AB0">
        <w:rPr>
          <w:rFonts w:eastAsia="Calibri"/>
          <w:lang w:val="en-US" w:eastAsia="en-US"/>
        </w:rPr>
        <w:t>Therefore,</w:t>
      </w:r>
      <w:r w:rsidR="00493E79">
        <w:rPr>
          <w:rFonts w:eastAsia="Calibri"/>
          <w:lang w:val="en-US" w:eastAsia="en-US"/>
        </w:rPr>
        <w:t xml:space="preserve"> Aid for Kids </w:t>
      </w:r>
      <w:r w:rsidR="00791065">
        <w:rPr>
          <w:rFonts w:eastAsia="Calibri"/>
          <w:lang w:val="en-US" w:eastAsia="en-US"/>
        </w:rPr>
        <w:t>is going</w:t>
      </w:r>
      <w:r w:rsidR="00493E79">
        <w:rPr>
          <w:rFonts w:eastAsia="Calibri"/>
          <w:lang w:val="en-US" w:eastAsia="en-US"/>
        </w:rPr>
        <w:t xml:space="preserve"> to </w:t>
      </w:r>
      <w:r w:rsidR="00791065">
        <w:rPr>
          <w:rFonts w:eastAsia="Calibri"/>
          <w:lang w:val="en-US" w:eastAsia="en-US"/>
        </w:rPr>
        <w:t>provide the children with</w:t>
      </w:r>
      <w:r w:rsidR="006B3018">
        <w:rPr>
          <w:rFonts w:eastAsia="Calibri"/>
          <w:lang w:val="en-US" w:eastAsia="en-US"/>
        </w:rPr>
        <w:t xml:space="preserve"> </w:t>
      </w:r>
      <w:r w:rsidR="00493E79">
        <w:rPr>
          <w:rFonts w:eastAsia="Calibri"/>
          <w:lang w:val="en-US" w:eastAsia="en-US"/>
        </w:rPr>
        <w:t>micronutrient products</w:t>
      </w:r>
      <w:r w:rsidR="00423AB0">
        <w:rPr>
          <w:rFonts w:eastAsia="Calibri"/>
          <w:lang w:val="en-US" w:eastAsia="en-US"/>
        </w:rPr>
        <w:t xml:space="preserve"> </w:t>
      </w:r>
      <w:r w:rsidR="001A10A7">
        <w:rPr>
          <w:rFonts w:eastAsia="Calibri"/>
          <w:lang w:val="en-US" w:eastAsia="en-US"/>
        </w:rPr>
        <w:t xml:space="preserve">that are easy to distribute and </w:t>
      </w:r>
      <w:r w:rsidR="00A95476">
        <w:rPr>
          <w:rFonts w:eastAsia="Calibri"/>
          <w:lang w:val="en-US" w:eastAsia="en-US"/>
        </w:rPr>
        <w:t xml:space="preserve">have been </w:t>
      </w:r>
      <w:r w:rsidR="001A10A7">
        <w:rPr>
          <w:rFonts w:eastAsia="Calibri"/>
          <w:lang w:val="en-US" w:eastAsia="en-US"/>
        </w:rPr>
        <w:t xml:space="preserve">proved </w:t>
      </w:r>
      <w:r w:rsidR="007F1CC5">
        <w:rPr>
          <w:rFonts w:eastAsia="Calibri"/>
          <w:lang w:val="en-US" w:eastAsia="en-US"/>
        </w:rPr>
        <w:t xml:space="preserve">by GAIN and NIN </w:t>
      </w:r>
      <w:r w:rsidR="001A10A7">
        <w:rPr>
          <w:rFonts w:eastAsia="Calibri"/>
          <w:lang w:val="en-US" w:eastAsia="en-US"/>
        </w:rPr>
        <w:t xml:space="preserve">to </w:t>
      </w:r>
      <w:r w:rsidR="004A5D05">
        <w:rPr>
          <w:rFonts w:eastAsia="Calibri"/>
          <w:lang w:val="en-US" w:eastAsia="en-US"/>
        </w:rPr>
        <w:t xml:space="preserve">tackle malnutrition in </w:t>
      </w:r>
      <w:r w:rsidR="00E86403">
        <w:rPr>
          <w:rFonts w:eastAsia="Calibri"/>
          <w:lang w:val="en-US" w:eastAsia="en-US"/>
        </w:rPr>
        <w:t xml:space="preserve">Vietnamese </w:t>
      </w:r>
      <w:r w:rsidR="004A5D05">
        <w:rPr>
          <w:rFonts w:eastAsia="Calibri"/>
          <w:lang w:val="en-US" w:eastAsia="en-US"/>
        </w:rPr>
        <w:t>children</w:t>
      </w:r>
      <w:r w:rsidR="001A10A7">
        <w:rPr>
          <w:rFonts w:eastAsia="Calibri"/>
          <w:lang w:val="en-US" w:eastAsia="en-US"/>
        </w:rPr>
        <w:t xml:space="preserve"> </w:t>
      </w:r>
      <w:r w:rsidR="00A07B53">
        <w:rPr>
          <w:rFonts w:eastAsia="Calibri"/>
          <w:lang w:val="en-US" w:eastAsia="en-US"/>
        </w:rPr>
        <w:t>effective</w:t>
      </w:r>
      <w:r w:rsidR="001A10A7">
        <w:rPr>
          <w:rFonts w:eastAsia="Calibri"/>
          <w:lang w:val="en-US" w:eastAsia="en-US"/>
        </w:rPr>
        <w:t>ly.</w:t>
      </w:r>
      <w:r w:rsidR="00644646">
        <w:rPr>
          <w:rFonts w:eastAsia="Calibri"/>
          <w:lang w:val="en-US" w:eastAsia="en-US"/>
        </w:rPr>
        <w:t xml:space="preserve"> </w:t>
      </w:r>
      <w:r w:rsidR="00C84099">
        <w:rPr>
          <w:rFonts w:eastAsia="Calibri"/>
          <w:lang w:val="en-US" w:eastAsia="en-US"/>
        </w:rPr>
        <w:t xml:space="preserve"> </w:t>
      </w:r>
    </w:p>
    <w:p w:rsidR="00C41842" w:rsidRDefault="00C41842" w:rsidP="00614AB1">
      <w:pPr>
        <w:pStyle w:val="NormalWeb"/>
        <w:spacing w:line="276" w:lineRule="auto"/>
        <w:jc w:val="both"/>
        <w:rPr>
          <w:rFonts w:eastAsia="Calibri"/>
          <w:lang w:val="en-US" w:eastAsia="en-US"/>
        </w:rPr>
      </w:pPr>
    </w:p>
    <w:p w:rsidR="00C41842" w:rsidRDefault="00C41842" w:rsidP="00C41842">
      <w:pPr>
        <w:pStyle w:val="NormalWeb"/>
        <w:spacing w:line="276" w:lineRule="auto"/>
        <w:ind w:left="-1260"/>
        <w:jc w:val="both"/>
        <w:rPr>
          <w:rFonts w:eastAsia="Calibri"/>
          <w:lang w:val="en-US" w:eastAsia="en-US"/>
        </w:rPr>
      </w:pPr>
    </w:p>
    <w:p w:rsidR="00BC27B8" w:rsidRDefault="00BC27B8" w:rsidP="00614AB1">
      <w:pPr>
        <w:pStyle w:val="NormalWeb"/>
        <w:spacing w:line="276" w:lineRule="auto"/>
        <w:jc w:val="both"/>
        <w:rPr>
          <w:rFonts w:eastAsia="Calibri"/>
          <w:lang w:val="en-US" w:eastAsia="en-US"/>
        </w:rPr>
      </w:pPr>
    </w:p>
    <w:p w:rsidR="00BC27B8" w:rsidRDefault="00BC27B8" w:rsidP="00614AB1">
      <w:pPr>
        <w:pStyle w:val="NormalWeb"/>
        <w:spacing w:line="276" w:lineRule="auto"/>
        <w:jc w:val="both"/>
        <w:rPr>
          <w:rFonts w:eastAsia="Calibri"/>
          <w:lang w:val="en-US" w:eastAsia="en-US"/>
        </w:rPr>
      </w:pPr>
    </w:p>
    <w:p w:rsidR="00CF1523" w:rsidRDefault="00CF1523" w:rsidP="00614AB1">
      <w:pPr>
        <w:pStyle w:val="NormalWeb"/>
        <w:spacing w:line="276" w:lineRule="auto"/>
        <w:jc w:val="both"/>
        <w:rPr>
          <w:rFonts w:eastAsia="Calibri"/>
          <w:lang w:val="en-US" w:eastAsia="en-US"/>
        </w:rPr>
      </w:pPr>
    </w:p>
    <w:p w:rsidR="00BC27B8" w:rsidRDefault="00BC27B8" w:rsidP="00614AB1">
      <w:pPr>
        <w:pStyle w:val="NormalWeb"/>
        <w:spacing w:line="276" w:lineRule="auto"/>
        <w:jc w:val="both"/>
        <w:rPr>
          <w:rFonts w:eastAsia="Calibri"/>
          <w:lang w:val="en-US" w:eastAsia="en-US"/>
        </w:rPr>
      </w:pPr>
    </w:p>
    <w:p w:rsidR="0078784B" w:rsidRDefault="00DA4D08" w:rsidP="00614AB1">
      <w:pPr>
        <w:pStyle w:val="NormalWeb"/>
        <w:spacing w:line="276" w:lineRule="auto"/>
        <w:jc w:val="both"/>
        <w:rPr>
          <w:rFonts w:eastAsia="Calibri"/>
          <w:lang w:val="en-US" w:eastAsia="en-US"/>
        </w:rPr>
      </w:pPr>
      <w:r w:rsidRPr="00571612">
        <w:rPr>
          <w:noProof/>
          <w:lang w:val="en-US" w:eastAsia="en-US"/>
        </w:rPr>
        <w:drawing>
          <wp:anchor distT="0" distB="0" distL="114300" distR="114300" simplePos="0" relativeHeight="251664384" behindDoc="1" locked="0" layoutInCell="1" allowOverlap="1" wp14:anchorId="74267F5F" wp14:editId="03F1450B">
            <wp:simplePos x="0" y="0"/>
            <wp:positionH relativeFrom="margin">
              <wp:posOffset>640080</wp:posOffset>
            </wp:positionH>
            <wp:positionV relativeFrom="paragraph">
              <wp:posOffset>9525</wp:posOffset>
            </wp:positionV>
            <wp:extent cx="5046134" cy="5980783"/>
            <wp:effectExtent l="0" t="0" r="2540" b="1270"/>
            <wp:wrapTight wrapText="bothSides">
              <wp:wrapPolygon edited="0">
                <wp:start x="0" y="0"/>
                <wp:lineTo x="0" y="21536"/>
                <wp:lineTo x="21529" y="21536"/>
                <wp:lineTo x="21529" y="0"/>
                <wp:lineTo x="0" y="0"/>
              </wp:wrapPolygon>
            </wp:wrapTight>
            <wp:docPr id="14" name="Picture 14" descr="C:\Users\User\Pictures\Screenshot - 4_21_2015 , 12_05_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Screenshot - 4_21_2015 , 12_05_3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134" cy="59807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84B" w:rsidRDefault="0078784B" w:rsidP="00B64EA0">
      <w:pPr>
        <w:pStyle w:val="NormalWeb"/>
        <w:spacing w:line="276" w:lineRule="auto"/>
        <w:jc w:val="center"/>
        <w:rPr>
          <w:rFonts w:eastAsia="Calibri"/>
          <w:lang w:val="en-US" w:eastAsia="en-US"/>
        </w:rPr>
      </w:pPr>
    </w:p>
    <w:p w:rsidR="00DA3B89" w:rsidRDefault="00DA3B89" w:rsidP="00614AB1">
      <w:pPr>
        <w:pStyle w:val="NormalWeb"/>
        <w:spacing w:line="276" w:lineRule="auto"/>
        <w:jc w:val="both"/>
        <w:rPr>
          <w:rFonts w:eastAsia="Calibri"/>
          <w:lang w:val="en-US" w:eastAsia="en-US"/>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DA4D08" w:rsidRDefault="00DA4D08" w:rsidP="00614AB1">
      <w:pPr>
        <w:pStyle w:val="AFK1"/>
        <w:spacing w:line="276" w:lineRule="auto"/>
        <w:jc w:val="center"/>
        <w:rPr>
          <w:b w:val="0"/>
          <w:i/>
          <w:color w:val="auto"/>
          <w:sz w:val="24"/>
          <w:szCs w:val="24"/>
          <w:lang w:val="en-GB"/>
        </w:rPr>
      </w:pPr>
    </w:p>
    <w:p w:rsidR="00BC27B8" w:rsidRDefault="00BC27B8" w:rsidP="00614AB1">
      <w:pPr>
        <w:pStyle w:val="AFK1"/>
        <w:spacing w:line="276" w:lineRule="auto"/>
        <w:jc w:val="center"/>
        <w:rPr>
          <w:b w:val="0"/>
          <w:i/>
          <w:color w:val="auto"/>
          <w:sz w:val="24"/>
          <w:szCs w:val="24"/>
          <w:lang w:val="en-GB"/>
        </w:rPr>
      </w:pPr>
    </w:p>
    <w:p w:rsidR="00F32F8C" w:rsidRDefault="00F32F8C" w:rsidP="00614AB1">
      <w:pPr>
        <w:pStyle w:val="AFK1"/>
        <w:spacing w:line="276" w:lineRule="auto"/>
        <w:jc w:val="center"/>
        <w:rPr>
          <w:b w:val="0"/>
          <w:i/>
          <w:color w:val="auto"/>
          <w:sz w:val="24"/>
          <w:szCs w:val="24"/>
          <w:lang w:val="en-GB"/>
        </w:rPr>
      </w:pPr>
    </w:p>
    <w:p w:rsidR="0078784B" w:rsidRDefault="00DA4D08" w:rsidP="00614AB1">
      <w:pPr>
        <w:pStyle w:val="AFK1"/>
        <w:spacing w:line="276" w:lineRule="auto"/>
        <w:jc w:val="center"/>
        <w:rPr>
          <w:b w:val="0"/>
          <w:i/>
          <w:color w:val="auto"/>
          <w:sz w:val="24"/>
          <w:szCs w:val="24"/>
          <w:lang w:val="en-GB"/>
        </w:rPr>
      </w:pPr>
      <w:r w:rsidRPr="00157B52">
        <w:rPr>
          <w:b w:val="0"/>
          <w:i/>
          <w:color w:val="auto"/>
          <w:sz w:val="24"/>
          <w:szCs w:val="24"/>
          <w:lang w:val="en-GB"/>
        </w:rPr>
        <w:t>2009</w:t>
      </w:r>
      <w:r>
        <w:rPr>
          <w:b w:val="0"/>
          <w:i/>
          <w:color w:val="auto"/>
          <w:sz w:val="24"/>
          <w:szCs w:val="24"/>
          <w:lang w:val="en-GB"/>
        </w:rPr>
        <w:t xml:space="preserve"> </w:t>
      </w:r>
      <w:r w:rsidRPr="00157B52">
        <w:rPr>
          <w:b w:val="0"/>
          <w:i/>
          <w:color w:val="auto"/>
          <w:sz w:val="24"/>
          <w:szCs w:val="24"/>
          <w:lang w:val="en-GB"/>
        </w:rPr>
        <w:t xml:space="preserve">Vietnam Poverty </w:t>
      </w:r>
      <w:r w:rsidR="0078784B" w:rsidRPr="00157B52">
        <w:rPr>
          <w:b w:val="0"/>
          <w:i/>
          <w:color w:val="auto"/>
          <w:sz w:val="24"/>
          <w:szCs w:val="24"/>
          <w:lang w:val="en-GB"/>
        </w:rPr>
        <w:t>Headcount Map</w:t>
      </w:r>
      <w:r w:rsidR="00614AB1">
        <w:rPr>
          <w:b w:val="0"/>
          <w:i/>
          <w:color w:val="auto"/>
          <w:sz w:val="24"/>
          <w:szCs w:val="24"/>
          <w:lang w:val="en-GB"/>
        </w:rPr>
        <w:t xml:space="preserve">, </w:t>
      </w:r>
      <w:r w:rsidR="0078784B" w:rsidRPr="00157B52">
        <w:rPr>
          <w:b w:val="0"/>
          <w:i/>
          <w:color w:val="auto"/>
          <w:sz w:val="24"/>
          <w:szCs w:val="24"/>
          <w:lang w:val="en-GB"/>
        </w:rPr>
        <w:t>by World Bank</w:t>
      </w:r>
    </w:p>
    <w:p w:rsidR="00A600F7" w:rsidRPr="008861DA" w:rsidRDefault="0078784B" w:rsidP="00614AB1">
      <w:pPr>
        <w:pStyle w:val="AFK1"/>
        <w:spacing w:line="276" w:lineRule="auto"/>
      </w:pPr>
      <w:r>
        <w:br w:type="page"/>
      </w:r>
      <w:r w:rsidR="002B5C1F">
        <w:t>Project S</w:t>
      </w:r>
      <w:r w:rsidR="00A600F7" w:rsidRPr="008861DA">
        <w:t>trategy</w:t>
      </w:r>
    </w:p>
    <w:p w:rsidR="002B5C1F" w:rsidRDefault="00797ABC" w:rsidP="00614AB1">
      <w:pPr>
        <w:pStyle w:val="NormalWeb"/>
        <w:spacing w:line="276" w:lineRule="auto"/>
        <w:jc w:val="both"/>
        <w:rPr>
          <w:rFonts w:eastAsia="Calibri"/>
          <w:lang w:val="en-US" w:eastAsia="en-US"/>
        </w:rPr>
      </w:pPr>
      <w:bookmarkStart w:id="3" w:name="_Toc318184026"/>
      <w:bookmarkStart w:id="4" w:name="_Toc318184024"/>
      <w:r>
        <w:rPr>
          <w:rFonts w:eastAsia="Calibri"/>
          <w:lang w:val="en-US" w:eastAsia="en-US"/>
        </w:rPr>
        <w:t xml:space="preserve">Aid for Kids </w:t>
      </w:r>
      <w:r w:rsidR="002B5C1F">
        <w:rPr>
          <w:rFonts w:eastAsia="Calibri"/>
          <w:lang w:val="en-US" w:eastAsia="en-US"/>
        </w:rPr>
        <w:t>considered a variety of nutrient products and analyzed several nutritional reports. While we would welcome the</w:t>
      </w:r>
      <w:r w:rsidR="00721939">
        <w:rPr>
          <w:rFonts w:eastAsia="Calibri"/>
          <w:lang w:val="en-US" w:eastAsia="en-US"/>
        </w:rPr>
        <w:t xml:space="preserve"> donation of </w:t>
      </w:r>
      <w:r w:rsidR="002B5C1F">
        <w:rPr>
          <w:rFonts w:eastAsia="Calibri"/>
          <w:lang w:val="en-US" w:eastAsia="en-US"/>
        </w:rPr>
        <w:t xml:space="preserve">nutrient products of </w:t>
      </w:r>
      <w:r w:rsidR="00721939">
        <w:rPr>
          <w:rFonts w:eastAsia="Calibri"/>
          <w:lang w:val="en-US" w:eastAsia="en-US"/>
        </w:rPr>
        <w:t>all types</w:t>
      </w:r>
      <w:r w:rsidR="002B5C1F">
        <w:rPr>
          <w:rFonts w:eastAsia="Calibri"/>
          <w:lang w:val="en-US" w:eastAsia="en-US"/>
        </w:rPr>
        <w:t xml:space="preserve">, we </w:t>
      </w:r>
      <w:r>
        <w:rPr>
          <w:rFonts w:eastAsia="Calibri"/>
          <w:lang w:val="en-US" w:eastAsia="en-US"/>
        </w:rPr>
        <w:t xml:space="preserve">especially encourage </w:t>
      </w:r>
      <w:r w:rsidR="002B5C1F">
        <w:rPr>
          <w:rFonts w:eastAsia="Calibri"/>
          <w:lang w:val="en-US" w:eastAsia="en-US"/>
        </w:rPr>
        <w:t xml:space="preserve">the </w:t>
      </w:r>
      <w:r>
        <w:rPr>
          <w:rFonts w:eastAsia="Calibri"/>
          <w:lang w:val="en-US" w:eastAsia="en-US"/>
        </w:rPr>
        <w:t>donation of</w:t>
      </w:r>
      <w:r w:rsidR="00770D04">
        <w:rPr>
          <w:rFonts w:eastAsia="Calibri"/>
          <w:lang w:val="en-US" w:eastAsia="en-US"/>
        </w:rPr>
        <w:t xml:space="preserve"> </w:t>
      </w:r>
      <w:r w:rsidR="00770D04" w:rsidRPr="00DA3B89">
        <w:rPr>
          <w:rFonts w:eastAsia="Calibri"/>
          <w:lang w:val="en-US" w:eastAsia="en-US"/>
        </w:rPr>
        <w:t>Bibomix</w:t>
      </w:r>
      <w:r w:rsidR="00770D04">
        <w:rPr>
          <w:rFonts w:eastAsia="Calibri"/>
          <w:lang w:val="en-US" w:eastAsia="en-US"/>
        </w:rPr>
        <w:t xml:space="preserve"> micronutrient </w:t>
      </w:r>
      <w:r>
        <w:rPr>
          <w:rFonts w:eastAsia="Calibri"/>
          <w:lang w:val="en-US" w:eastAsia="en-US"/>
        </w:rPr>
        <w:t>boxes</w:t>
      </w:r>
      <w:r w:rsidR="00770D04">
        <w:rPr>
          <w:rFonts w:eastAsia="Calibri"/>
          <w:lang w:val="en-US" w:eastAsia="en-US"/>
        </w:rPr>
        <w:t xml:space="preserve">. </w:t>
      </w:r>
      <w:r w:rsidR="00527224">
        <w:rPr>
          <w:noProof/>
          <w:lang w:val="en-US" w:eastAsia="en-US"/>
        </w:rPr>
        <w:drawing>
          <wp:anchor distT="0" distB="0" distL="114300" distR="114300" simplePos="0" relativeHeight="251659264" behindDoc="1" locked="0" layoutInCell="1" allowOverlap="1" wp14:anchorId="36E050F8" wp14:editId="568F09E4">
            <wp:simplePos x="0" y="0"/>
            <wp:positionH relativeFrom="column">
              <wp:posOffset>2658110</wp:posOffset>
            </wp:positionH>
            <wp:positionV relativeFrom="paragraph">
              <wp:posOffset>27305</wp:posOffset>
            </wp:positionV>
            <wp:extent cx="3736975" cy="2360930"/>
            <wp:effectExtent l="0" t="0" r="0" b="1270"/>
            <wp:wrapTight wrapText="bothSides">
              <wp:wrapPolygon edited="0">
                <wp:start x="0" y="0"/>
                <wp:lineTo x="0" y="21437"/>
                <wp:lineTo x="21472" y="21437"/>
                <wp:lineTo x="21472" y="0"/>
                <wp:lineTo x="0" y="0"/>
              </wp:wrapPolygon>
            </wp:wrapTight>
            <wp:docPr id="2" name="Picture 2" descr="C:\Users\User\Pictures\themountainkid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Pictures\themountainki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6975"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C1F">
        <w:rPr>
          <w:rFonts w:eastAsia="Calibri"/>
          <w:lang w:val="en-US" w:eastAsia="en-US"/>
        </w:rPr>
        <w:t xml:space="preserve">It has several advantages over other micronutrient boxes. </w:t>
      </w:r>
    </w:p>
    <w:p w:rsidR="002B5C1F" w:rsidRDefault="002B5C1F" w:rsidP="00614AB1">
      <w:pPr>
        <w:pStyle w:val="NormalWeb"/>
        <w:spacing w:line="276" w:lineRule="auto"/>
        <w:jc w:val="both"/>
        <w:rPr>
          <w:rFonts w:eastAsia="Calibri"/>
          <w:lang w:val="en-US" w:eastAsia="en-US"/>
        </w:rPr>
      </w:pPr>
    </w:p>
    <w:p w:rsidR="00770D04" w:rsidRDefault="00A6715F" w:rsidP="00614AB1">
      <w:pPr>
        <w:pStyle w:val="NormalWeb"/>
        <w:spacing w:line="276" w:lineRule="auto"/>
        <w:jc w:val="both"/>
        <w:rPr>
          <w:rFonts w:eastAsia="Calibri"/>
          <w:lang w:val="en-US" w:eastAsia="en-US"/>
        </w:rPr>
      </w:pPr>
      <w:r w:rsidRPr="00DA3B89">
        <w:rPr>
          <w:rFonts w:eastAsia="Calibri"/>
          <w:lang w:val="en-US" w:eastAsia="en-US"/>
        </w:rPr>
        <w:t>Bibomix</w:t>
      </w:r>
      <w:r>
        <w:rPr>
          <w:rFonts w:eastAsia="Calibri"/>
          <w:lang w:val="en-US" w:eastAsia="en-US"/>
        </w:rPr>
        <w:t xml:space="preserve"> is </w:t>
      </w:r>
      <w:r w:rsidRPr="00DA3B89">
        <w:rPr>
          <w:rFonts w:eastAsia="Calibri"/>
          <w:lang w:val="en-US" w:eastAsia="en-US"/>
        </w:rPr>
        <w:t>a 15-ingredient micronutrient powder</w:t>
      </w:r>
      <w:r>
        <w:rPr>
          <w:rFonts w:eastAsia="Calibri"/>
          <w:lang w:val="en-US" w:eastAsia="en-US"/>
        </w:rPr>
        <w:t xml:space="preserve"> developed </w:t>
      </w:r>
      <w:r w:rsidR="000A50E5">
        <w:rPr>
          <w:rFonts w:eastAsia="Calibri"/>
          <w:lang w:val="en-US" w:eastAsia="en-US"/>
        </w:rPr>
        <w:t xml:space="preserve">and produced </w:t>
      </w:r>
      <w:r>
        <w:rPr>
          <w:rFonts w:eastAsia="Calibri"/>
          <w:lang w:val="en-US" w:eastAsia="en-US"/>
        </w:rPr>
        <w:t>by NIN w</w:t>
      </w:r>
      <w:r w:rsidR="00770D04">
        <w:rPr>
          <w:rFonts w:eastAsia="Calibri"/>
          <w:lang w:val="en-US" w:eastAsia="en-US"/>
        </w:rPr>
        <w:t>ith</w:t>
      </w:r>
      <w:r w:rsidR="00770D04" w:rsidRPr="00DA3B89">
        <w:rPr>
          <w:rFonts w:eastAsia="Calibri"/>
          <w:lang w:val="en-US" w:eastAsia="en-US"/>
        </w:rPr>
        <w:t xml:space="preserve"> support from </w:t>
      </w:r>
      <w:r w:rsidR="00770D04">
        <w:rPr>
          <w:rFonts w:eastAsia="Calibri"/>
          <w:lang w:val="en-US" w:eastAsia="en-US"/>
        </w:rPr>
        <w:t>GAIN</w:t>
      </w:r>
      <w:r w:rsidR="00994727">
        <w:rPr>
          <w:rFonts w:eastAsia="Calibri"/>
          <w:lang w:val="en-US" w:eastAsia="en-US"/>
        </w:rPr>
        <w:t xml:space="preserve"> and Irish Aid</w:t>
      </w:r>
      <w:r>
        <w:rPr>
          <w:rFonts w:eastAsia="Calibri"/>
          <w:lang w:val="en-US" w:eastAsia="en-US"/>
        </w:rPr>
        <w:t xml:space="preserve">. It </w:t>
      </w:r>
      <w:r w:rsidR="00770D04" w:rsidRPr="00DA3B89">
        <w:rPr>
          <w:rFonts w:eastAsia="Calibri"/>
          <w:lang w:val="en-US" w:eastAsia="en-US"/>
        </w:rPr>
        <w:t>meets WHO standards and is the first locally manufactured product for sale via the health system.</w:t>
      </w:r>
      <w:r w:rsidR="00770D04">
        <w:rPr>
          <w:rFonts w:eastAsia="Calibri"/>
          <w:lang w:val="en-US" w:eastAsia="en-US"/>
        </w:rPr>
        <w:t xml:space="preserve"> </w:t>
      </w:r>
      <w:r w:rsidR="00770D04" w:rsidRPr="00B4412E">
        <w:rPr>
          <w:rFonts w:eastAsia="Calibri"/>
          <w:lang w:val="en-US" w:eastAsia="en-US"/>
        </w:rPr>
        <w:t xml:space="preserve">Having </w:t>
      </w:r>
      <w:r w:rsidR="002B5C1F">
        <w:rPr>
          <w:rFonts w:eastAsia="Calibri"/>
          <w:lang w:val="en-US" w:eastAsia="en-US"/>
        </w:rPr>
        <w:t xml:space="preserve">the </w:t>
      </w:r>
      <w:r w:rsidR="00770D04" w:rsidRPr="00B4412E">
        <w:rPr>
          <w:rFonts w:eastAsia="Calibri"/>
          <w:lang w:val="en-US" w:eastAsia="en-US"/>
        </w:rPr>
        <w:t>government directly associated with the manufacture of the vitamin and mineral powder was a major advantage in terms of product reputation and credibility.</w:t>
      </w:r>
      <w:r w:rsidR="00770D04">
        <w:rPr>
          <w:rFonts w:eastAsia="Calibri"/>
          <w:lang w:val="en-US" w:eastAsia="en-US"/>
        </w:rPr>
        <w:t xml:space="preserve"> </w:t>
      </w:r>
      <w:r w:rsidR="00770D04" w:rsidRPr="00B4412E">
        <w:rPr>
          <w:rFonts w:eastAsia="Calibri"/>
          <w:lang w:val="en-US" w:eastAsia="en-US"/>
        </w:rPr>
        <w:t xml:space="preserve">Another important consideration was sizing, using a range of selling units. </w:t>
      </w:r>
      <w:r w:rsidR="000A50E5">
        <w:rPr>
          <w:rFonts w:eastAsia="Calibri"/>
          <w:lang w:val="en-US" w:eastAsia="en-US"/>
        </w:rPr>
        <w:t>One</w:t>
      </w:r>
      <w:r w:rsidR="00770D04" w:rsidRPr="00B4412E">
        <w:rPr>
          <w:rFonts w:eastAsia="Calibri"/>
          <w:lang w:val="en-US" w:eastAsia="en-US"/>
        </w:rPr>
        <w:t xml:space="preserve"> box of 60 </w:t>
      </w:r>
      <w:r w:rsidR="000A50E5">
        <w:rPr>
          <w:rFonts w:eastAsia="Calibri"/>
          <w:lang w:val="en-US" w:eastAsia="en-US"/>
        </w:rPr>
        <w:t xml:space="preserve">sachets </w:t>
      </w:r>
      <w:r w:rsidR="00770D04" w:rsidRPr="00B4412E">
        <w:rPr>
          <w:rFonts w:eastAsia="Calibri"/>
          <w:lang w:val="en-US" w:eastAsia="en-US"/>
        </w:rPr>
        <w:t>is a six month supply</w:t>
      </w:r>
      <w:r w:rsidR="002B5C1F">
        <w:rPr>
          <w:rFonts w:eastAsia="Calibri"/>
          <w:lang w:val="en-US" w:eastAsia="en-US"/>
        </w:rPr>
        <w:t xml:space="preserve"> for a child. T</w:t>
      </w:r>
      <w:r w:rsidR="000A50E5">
        <w:rPr>
          <w:rFonts w:eastAsia="Calibri"/>
          <w:lang w:val="en-US" w:eastAsia="en-US"/>
        </w:rPr>
        <w:t xml:space="preserve">hus it needs </w:t>
      </w:r>
      <w:r w:rsidR="006C1C82">
        <w:rPr>
          <w:rFonts w:eastAsia="Calibri"/>
          <w:lang w:val="en-US" w:eastAsia="en-US"/>
        </w:rPr>
        <w:t xml:space="preserve">only 2 boxes of </w:t>
      </w:r>
      <w:r w:rsidR="00B72C3E">
        <w:rPr>
          <w:rFonts w:eastAsia="Calibri"/>
          <w:lang w:val="en-US" w:eastAsia="en-US"/>
        </w:rPr>
        <w:t>the</w:t>
      </w:r>
      <w:r w:rsidR="006C1C82">
        <w:rPr>
          <w:rFonts w:eastAsia="Calibri"/>
          <w:lang w:val="en-US" w:eastAsia="en-US"/>
        </w:rPr>
        <w:t xml:space="preserve"> </w:t>
      </w:r>
      <w:r w:rsidR="006C1C82" w:rsidRPr="00DA3B89">
        <w:rPr>
          <w:rFonts w:eastAsia="Calibri"/>
          <w:lang w:val="en-US" w:eastAsia="en-US"/>
        </w:rPr>
        <w:t>micronutrient powder</w:t>
      </w:r>
      <w:r w:rsidR="006C1C82">
        <w:rPr>
          <w:rFonts w:eastAsia="Calibri"/>
          <w:lang w:val="en-US" w:eastAsia="en-US"/>
        </w:rPr>
        <w:t xml:space="preserve"> </w:t>
      </w:r>
      <w:r w:rsidR="00B72C3E">
        <w:rPr>
          <w:rFonts w:eastAsia="Calibri"/>
          <w:lang w:val="en-US" w:eastAsia="en-US"/>
        </w:rPr>
        <w:t xml:space="preserve">a year </w:t>
      </w:r>
      <w:r w:rsidR="006C1C82">
        <w:rPr>
          <w:rFonts w:eastAsia="Calibri"/>
          <w:lang w:val="en-US" w:eastAsia="en-US"/>
        </w:rPr>
        <w:t>(USD12) to help a child grow</w:t>
      </w:r>
      <w:r w:rsidR="00B72C3E">
        <w:rPr>
          <w:rFonts w:eastAsia="Calibri"/>
          <w:lang w:val="en-US" w:eastAsia="en-US"/>
        </w:rPr>
        <w:t xml:space="preserve"> up away from malnutrition risks</w:t>
      </w:r>
      <w:r w:rsidR="006C1C82">
        <w:rPr>
          <w:rFonts w:eastAsia="Calibri"/>
          <w:lang w:val="en-US" w:eastAsia="en-US"/>
        </w:rPr>
        <w:t xml:space="preserve">. </w:t>
      </w:r>
    </w:p>
    <w:p w:rsidR="002B5C1F" w:rsidRDefault="002B5C1F" w:rsidP="00614AB1">
      <w:pPr>
        <w:pStyle w:val="NormalWeb"/>
        <w:spacing w:line="276" w:lineRule="auto"/>
        <w:jc w:val="both"/>
        <w:rPr>
          <w:rFonts w:eastAsia="Calibri"/>
          <w:lang w:val="en-US" w:eastAsia="en-US"/>
        </w:rPr>
      </w:pPr>
    </w:p>
    <w:p w:rsidR="002E79F3" w:rsidRDefault="002408B3" w:rsidP="00614AB1">
      <w:pPr>
        <w:pStyle w:val="NormalWeb"/>
        <w:spacing w:line="276" w:lineRule="auto"/>
        <w:jc w:val="both"/>
        <w:rPr>
          <w:rFonts w:eastAsia="Calibri"/>
          <w:lang w:val="en-US"/>
        </w:rPr>
      </w:pPr>
      <w:r>
        <w:rPr>
          <w:rFonts w:eastAsia="Calibri"/>
          <w:lang w:val="en-US" w:eastAsia="en-US"/>
        </w:rPr>
        <w:t>In the first ph</w:t>
      </w:r>
      <w:r w:rsidR="006E414D">
        <w:rPr>
          <w:rFonts w:eastAsia="Calibri"/>
          <w:lang w:val="en-US" w:eastAsia="en-US"/>
        </w:rPr>
        <w:t>ase</w:t>
      </w:r>
      <w:r w:rsidR="002B5C1F">
        <w:rPr>
          <w:rFonts w:eastAsia="Calibri"/>
          <w:lang w:val="en-US" w:eastAsia="en-US"/>
        </w:rPr>
        <w:t>,</w:t>
      </w:r>
      <w:r w:rsidR="006E414D">
        <w:rPr>
          <w:rFonts w:eastAsia="Calibri"/>
          <w:lang w:val="en-US" w:eastAsia="en-US"/>
        </w:rPr>
        <w:t xml:space="preserve"> (</w:t>
      </w:r>
      <w:r w:rsidR="00B47B6F">
        <w:rPr>
          <w:rFonts w:eastAsia="Calibri"/>
          <w:lang w:val="en-US" w:eastAsia="en-US"/>
        </w:rPr>
        <w:t xml:space="preserve">2015 - </w:t>
      </w:r>
      <w:r w:rsidR="00F32F8C">
        <w:rPr>
          <w:rFonts w:eastAsia="Calibri"/>
          <w:lang w:val="en-US" w:eastAsia="en-US"/>
        </w:rPr>
        <w:t>2017</w:t>
      </w:r>
      <w:r w:rsidR="006E414D">
        <w:rPr>
          <w:rFonts w:eastAsia="Calibri"/>
          <w:lang w:val="en-US" w:eastAsia="en-US"/>
        </w:rPr>
        <w:t>)</w:t>
      </w:r>
      <w:r w:rsidR="00FC5A3F">
        <w:rPr>
          <w:rFonts w:eastAsia="Calibri"/>
          <w:lang w:val="en-US" w:eastAsia="en-US"/>
        </w:rPr>
        <w:t xml:space="preserve"> with a</w:t>
      </w:r>
      <w:r w:rsidR="002B5C1F">
        <w:rPr>
          <w:rFonts w:eastAsia="Calibri"/>
          <w:lang w:val="en-US" w:eastAsia="en-US"/>
        </w:rPr>
        <w:t>n annual</w:t>
      </w:r>
      <w:r w:rsidR="00FC5A3F">
        <w:rPr>
          <w:rFonts w:eastAsia="Calibri"/>
          <w:lang w:val="en-US" w:eastAsia="en-US"/>
        </w:rPr>
        <w:t xml:space="preserve"> budget of USD</w:t>
      </w:r>
      <w:r w:rsidR="00037592">
        <w:rPr>
          <w:rFonts w:eastAsia="Calibri"/>
          <w:lang w:val="en-US" w:eastAsia="en-US"/>
        </w:rPr>
        <w:t xml:space="preserve"> </w:t>
      </w:r>
      <w:r w:rsidR="00FC5A3F">
        <w:rPr>
          <w:rFonts w:eastAsia="Calibri"/>
          <w:lang w:val="en-US" w:eastAsia="en-US"/>
        </w:rPr>
        <w:t>2</w:t>
      </w:r>
      <w:r w:rsidR="00E3159C">
        <w:rPr>
          <w:rFonts w:eastAsia="Calibri"/>
          <w:lang w:val="en-US" w:eastAsia="en-US"/>
        </w:rPr>
        <w:t>3</w:t>
      </w:r>
      <w:r w:rsidR="00FC5A3F">
        <w:rPr>
          <w:rFonts w:eastAsia="Calibri"/>
          <w:lang w:val="en-US" w:eastAsia="en-US"/>
        </w:rPr>
        <w:t>,</w:t>
      </w:r>
      <w:r w:rsidR="00E3159C">
        <w:rPr>
          <w:rFonts w:eastAsia="Calibri"/>
          <w:lang w:val="en-US" w:eastAsia="en-US"/>
        </w:rPr>
        <w:t>3</w:t>
      </w:r>
      <w:r w:rsidR="00FC5A3F">
        <w:rPr>
          <w:rFonts w:eastAsia="Calibri"/>
          <w:lang w:val="en-US" w:eastAsia="en-US"/>
        </w:rPr>
        <w:t>00,</w:t>
      </w:r>
      <w:r w:rsidR="006E414D">
        <w:rPr>
          <w:rFonts w:eastAsia="Calibri"/>
          <w:lang w:val="en-US" w:eastAsia="en-US"/>
        </w:rPr>
        <w:t xml:space="preserve"> Aid for Kids </w:t>
      </w:r>
      <w:r w:rsidR="00B92B71">
        <w:rPr>
          <w:rFonts w:eastAsia="Calibri"/>
          <w:lang w:val="en-US" w:eastAsia="en-US"/>
        </w:rPr>
        <w:t>will</w:t>
      </w:r>
      <w:r w:rsidR="006E414D">
        <w:rPr>
          <w:rFonts w:eastAsia="Calibri"/>
          <w:lang w:val="en-US" w:eastAsia="en-US"/>
        </w:rPr>
        <w:t xml:space="preserve"> offer </w:t>
      </w:r>
      <w:r w:rsidR="00E3159C">
        <w:t>192</w:t>
      </w:r>
      <w:r w:rsidR="006E414D">
        <w:t xml:space="preserve">,000 </w:t>
      </w:r>
      <w:r w:rsidR="006E414D">
        <w:rPr>
          <w:lang w:val="en-GB"/>
        </w:rPr>
        <w:t xml:space="preserve">sachets of </w:t>
      </w:r>
      <w:r w:rsidR="006E414D" w:rsidRPr="00DA3B89">
        <w:rPr>
          <w:rFonts w:eastAsia="Calibri"/>
          <w:lang w:val="en-US" w:eastAsia="en-US"/>
        </w:rPr>
        <w:t>Bibomix</w:t>
      </w:r>
      <w:r w:rsidR="006E414D">
        <w:rPr>
          <w:rFonts w:eastAsia="Calibri"/>
          <w:lang w:val="en-US" w:eastAsia="en-US"/>
        </w:rPr>
        <w:t xml:space="preserve"> micronutrient powder to approximately 1,000 children in 4 most difficult provinces of Vietnam (</w:t>
      </w:r>
      <w:r w:rsidR="006E414D" w:rsidRPr="00C57492">
        <w:rPr>
          <w:rFonts w:eastAsia="Calibri"/>
          <w:lang w:val="en-US"/>
        </w:rPr>
        <w:t>Ha Giang, Lai Chau, Dien B</w:t>
      </w:r>
      <w:r w:rsidR="006E414D" w:rsidRPr="00C57492">
        <w:rPr>
          <w:rFonts w:eastAsia="Calibri"/>
        </w:rPr>
        <w:t>i</w:t>
      </w:r>
      <w:r w:rsidR="006E414D" w:rsidRPr="00C57492">
        <w:rPr>
          <w:rFonts w:eastAsia="Calibri"/>
          <w:lang w:val="en-US"/>
        </w:rPr>
        <w:t>en and Son La</w:t>
      </w:r>
      <w:r w:rsidR="006E414D">
        <w:rPr>
          <w:rFonts w:eastAsia="Calibri"/>
          <w:lang w:val="en-US"/>
        </w:rPr>
        <w:t>) and 2 schools for disadvantaged</w:t>
      </w:r>
      <w:r w:rsidR="00BA47B2">
        <w:rPr>
          <w:rFonts w:eastAsia="Calibri"/>
          <w:lang w:val="en-US"/>
        </w:rPr>
        <w:t xml:space="preserve"> </w:t>
      </w:r>
      <w:r w:rsidR="006E414D">
        <w:rPr>
          <w:rFonts w:eastAsia="Calibri"/>
          <w:lang w:val="en-US"/>
        </w:rPr>
        <w:t xml:space="preserve">children in HCMC. </w:t>
      </w:r>
    </w:p>
    <w:p w:rsidR="002E79F3" w:rsidRDefault="002E79F3" w:rsidP="00614AB1">
      <w:pPr>
        <w:pStyle w:val="NormalWeb"/>
        <w:spacing w:line="276" w:lineRule="auto"/>
        <w:jc w:val="both"/>
        <w:rPr>
          <w:rFonts w:eastAsia="Calibri"/>
          <w:lang w:val="en-US"/>
        </w:rPr>
      </w:pPr>
    </w:p>
    <w:p w:rsidR="002E79F3" w:rsidRDefault="002E79F3" w:rsidP="00614AB1">
      <w:pPr>
        <w:pStyle w:val="NormalWeb"/>
        <w:spacing w:line="276" w:lineRule="auto"/>
        <w:jc w:val="both"/>
        <w:rPr>
          <w:rFonts w:eastAsia="Calibri"/>
          <w:lang w:val="en-US"/>
        </w:rPr>
      </w:pPr>
      <w:r>
        <w:rPr>
          <w:rFonts w:eastAsia="Calibri"/>
          <w:lang w:val="en-US"/>
        </w:rPr>
        <w:t>In the phase, w</w:t>
      </w:r>
      <w:r w:rsidR="007B1408">
        <w:rPr>
          <w:rFonts w:eastAsia="Calibri"/>
          <w:lang w:val="en-US"/>
        </w:rPr>
        <w:t xml:space="preserve">e </w:t>
      </w:r>
      <w:r w:rsidR="00B92B71">
        <w:rPr>
          <w:rFonts w:eastAsia="Calibri"/>
          <w:lang w:val="en-US"/>
        </w:rPr>
        <w:t>will</w:t>
      </w:r>
      <w:r w:rsidR="007B1408">
        <w:rPr>
          <w:rFonts w:eastAsia="Calibri"/>
          <w:lang w:val="en-US"/>
        </w:rPr>
        <w:t xml:space="preserve"> organize</w:t>
      </w:r>
      <w:r w:rsidR="00B92B71">
        <w:rPr>
          <w:rFonts w:eastAsia="Calibri"/>
          <w:lang w:val="en-US"/>
        </w:rPr>
        <w:t xml:space="preserve"> </w:t>
      </w:r>
      <w:r w:rsidR="00CE60B8">
        <w:rPr>
          <w:rFonts w:eastAsia="Calibri"/>
          <w:lang w:val="en-US"/>
        </w:rPr>
        <w:t xml:space="preserve">10 </w:t>
      </w:r>
      <w:r w:rsidR="00B92B71">
        <w:rPr>
          <w:rFonts w:eastAsia="Calibri"/>
          <w:lang w:val="en-US"/>
        </w:rPr>
        <w:t xml:space="preserve">nutrition </w:t>
      </w:r>
      <w:r>
        <w:rPr>
          <w:rFonts w:eastAsia="Calibri"/>
          <w:lang w:val="en-US"/>
        </w:rPr>
        <w:t xml:space="preserve">workshops to improve local health staff, </w:t>
      </w:r>
      <w:r w:rsidR="007B1408">
        <w:rPr>
          <w:rFonts w:eastAsia="Calibri"/>
          <w:lang w:val="en-US"/>
        </w:rPr>
        <w:t>parents</w:t>
      </w:r>
      <w:r>
        <w:rPr>
          <w:rFonts w:eastAsia="Calibri"/>
          <w:lang w:val="en-US"/>
        </w:rPr>
        <w:t xml:space="preserve"> and children’s awareness on the importance of nutrition in children’s growth, role of micronutrients and </w:t>
      </w:r>
      <w:r w:rsidRPr="002E79F3">
        <w:rPr>
          <w:rFonts w:eastAsia="Calibri"/>
          <w:lang w:val="en-US"/>
        </w:rPr>
        <w:t>nutritious food choices</w:t>
      </w:r>
      <w:r w:rsidR="007B1408">
        <w:rPr>
          <w:rFonts w:eastAsia="Calibri"/>
          <w:lang w:val="en-US"/>
        </w:rPr>
        <w:t xml:space="preserve">. </w:t>
      </w:r>
    </w:p>
    <w:p w:rsidR="002E79F3" w:rsidRDefault="002E79F3" w:rsidP="00614AB1">
      <w:pPr>
        <w:pStyle w:val="NormalWeb"/>
        <w:spacing w:line="276" w:lineRule="auto"/>
        <w:jc w:val="both"/>
        <w:rPr>
          <w:rFonts w:eastAsia="Calibri"/>
          <w:lang w:val="en-US"/>
        </w:rPr>
      </w:pPr>
    </w:p>
    <w:p w:rsidR="00614AB1" w:rsidRDefault="00B92B71" w:rsidP="00614AB1">
      <w:pPr>
        <w:pStyle w:val="NormalWeb"/>
        <w:spacing w:line="276" w:lineRule="auto"/>
        <w:jc w:val="both"/>
        <w:rPr>
          <w:rFonts w:eastAsia="Calibri"/>
          <w:lang w:val="en-US"/>
        </w:rPr>
      </w:pPr>
      <w:r>
        <w:rPr>
          <w:rFonts w:eastAsia="Calibri"/>
          <w:lang w:val="en-US"/>
        </w:rPr>
        <w:t xml:space="preserve">To evaluate the effectiveness of the program, </w:t>
      </w:r>
      <w:r w:rsidR="007B1408">
        <w:rPr>
          <w:rFonts w:eastAsia="Calibri"/>
          <w:lang w:val="en-US"/>
        </w:rPr>
        <w:t xml:space="preserve">a </w:t>
      </w:r>
      <w:r w:rsidR="007B1408" w:rsidRPr="007B1408">
        <w:rPr>
          <w:rFonts w:eastAsia="Calibri"/>
          <w:lang w:val="en-US"/>
        </w:rPr>
        <w:t xml:space="preserve">randomly selected sample of </w:t>
      </w:r>
      <w:r w:rsidR="007B1408">
        <w:rPr>
          <w:rFonts w:eastAsia="Calibri"/>
          <w:lang w:val="en-US"/>
        </w:rPr>
        <w:t>benefiting children is to be assessed each year in terms of height and weight</w:t>
      </w:r>
      <w:r w:rsidR="00FC5A3F">
        <w:rPr>
          <w:rFonts w:eastAsia="Calibri"/>
          <w:lang w:val="en-US"/>
        </w:rPr>
        <w:t xml:space="preserve"> development</w:t>
      </w:r>
      <w:r w:rsidR="007B1408">
        <w:rPr>
          <w:rFonts w:eastAsia="Calibri"/>
          <w:lang w:val="en-US"/>
        </w:rPr>
        <w:t>.</w:t>
      </w:r>
      <w:r w:rsidR="00FC5A3F">
        <w:rPr>
          <w:rFonts w:eastAsia="Calibri"/>
          <w:lang w:val="en-US"/>
        </w:rPr>
        <w:t xml:space="preserve"> After the first phase, which is to be launched with training sessions</w:t>
      </w:r>
      <w:r w:rsidR="00BA3BEF">
        <w:rPr>
          <w:rFonts w:eastAsia="Calibri"/>
          <w:lang w:val="en-US"/>
        </w:rPr>
        <w:t xml:space="preserve"> on nutrition</w:t>
      </w:r>
      <w:r w:rsidR="00FC5A3F">
        <w:rPr>
          <w:rFonts w:eastAsia="Calibri"/>
          <w:lang w:val="en-US"/>
        </w:rPr>
        <w:t>, the annual cost for continuing the nutrition project</w:t>
      </w:r>
      <w:r w:rsidR="004108F7">
        <w:rPr>
          <w:rFonts w:eastAsia="Calibri"/>
          <w:lang w:val="en-US"/>
        </w:rPr>
        <w:t xml:space="preserve"> would be approximately</w:t>
      </w:r>
      <w:r w:rsidR="00FC5A3F">
        <w:rPr>
          <w:rFonts w:eastAsia="Calibri"/>
          <w:lang w:val="en-US"/>
        </w:rPr>
        <w:t xml:space="preserve"> </w:t>
      </w:r>
      <w:r w:rsidR="00B47B6F">
        <w:rPr>
          <w:rFonts w:eastAsia="Calibri"/>
          <w:lang w:val="en-US"/>
        </w:rPr>
        <w:t>USD 13,600.</w:t>
      </w:r>
    </w:p>
    <w:bookmarkEnd w:id="3"/>
    <w:p w:rsidR="00A600F7" w:rsidRPr="004108F7" w:rsidRDefault="00F02C13" w:rsidP="004108F7">
      <w:pPr>
        <w:pStyle w:val="AFK1"/>
        <w:spacing w:line="276" w:lineRule="auto"/>
      </w:pPr>
      <w:r>
        <w:br w:type="page"/>
      </w:r>
      <w:bookmarkEnd w:id="4"/>
      <w:r w:rsidR="00732C6E">
        <w:t>Work plan</w:t>
      </w:r>
      <w:r w:rsidR="00BC27B8" w:rsidRPr="004108F7">
        <w:t xml:space="preserve"> for period 2015 - 2017</w:t>
      </w:r>
    </w:p>
    <w:p w:rsidR="00A600F7" w:rsidRDefault="00A600F7" w:rsidP="00614AB1">
      <w:pPr>
        <w:autoSpaceDE w:val="0"/>
        <w:autoSpaceDN w:val="0"/>
        <w:adjustRightInd w:val="0"/>
        <w:spacing w:afterLines="100" w:after="240" w:line="276" w:lineRule="auto"/>
        <w:contextualSpacing/>
        <w:jc w:val="both"/>
      </w:pPr>
    </w:p>
    <w:tbl>
      <w:tblPr>
        <w:tblStyle w:val="GridTable1Light-Accent1"/>
        <w:tblW w:w="9413" w:type="dxa"/>
        <w:jc w:val="center"/>
        <w:tblLayout w:type="fixed"/>
        <w:tblLook w:val="04A0" w:firstRow="1" w:lastRow="0" w:firstColumn="1" w:lastColumn="0" w:noHBand="0" w:noVBand="1"/>
      </w:tblPr>
      <w:tblGrid>
        <w:gridCol w:w="534"/>
        <w:gridCol w:w="5073"/>
        <w:gridCol w:w="948"/>
        <w:gridCol w:w="737"/>
        <w:gridCol w:w="259"/>
        <w:gridCol w:w="262"/>
        <w:gridCol w:w="263"/>
        <w:gridCol w:w="264"/>
        <w:gridCol w:w="265"/>
        <w:gridCol w:w="265"/>
        <w:gridCol w:w="265"/>
        <w:gridCol w:w="278"/>
      </w:tblGrid>
      <w:tr w:rsidR="00A51E9F" w:rsidTr="007B62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vMerge w:val="restart"/>
            <w:vAlign w:val="center"/>
          </w:tcPr>
          <w:p w:rsidR="00A51E9F" w:rsidRPr="00634C9F" w:rsidRDefault="00A51E9F" w:rsidP="00634C9F">
            <w:pPr>
              <w:autoSpaceDE w:val="0"/>
              <w:autoSpaceDN w:val="0"/>
              <w:adjustRightInd w:val="0"/>
              <w:spacing w:afterLines="100" w:after="240" w:line="276" w:lineRule="auto"/>
              <w:contextualSpacing/>
              <w:jc w:val="center"/>
              <w:rPr>
                <w:b w:val="0"/>
                <w:color w:val="000000"/>
                <w:sz w:val="22"/>
                <w:szCs w:val="22"/>
                <w:lang w:eastAsia="vi-VN"/>
              </w:rPr>
            </w:pPr>
            <w:r>
              <w:rPr>
                <w:b w:val="0"/>
                <w:color w:val="000000"/>
                <w:sz w:val="22"/>
                <w:szCs w:val="22"/>
                <w:lang w:eastAsia="vi-VN"/>
              </w:rPr>
              <w:t>No</w:t>
            </w:r>
          </w:p>
        </w:tc>
        <w:tc>
          <w:tcPr>
            <w:tcW w:w="5073" w:type="dxa"/>
            <w:vMerge w:val="restart"/>
            <w:vAlign w:val="center"/>
          </w:tcPr>
          <w:p w:rsidR="00A51E9F" w:rsidRPr="006324F2" w:rsidRDefault="00A51E9F" w:rsidP="00634C9F">
            <w:pPr>
              <w:autoSpaceDE w:val="0"/>
              <w:autoSpaceDN w:val="0"/>
              <w:adjustRightInd w:val="0"/>
              <w:spacing w:afterLines="100" w:after="240" w:line="276"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6324F2">
              <w:rPr>
                <w:b w:val="0"/>
              </w:rPr>
              <w:t>Task</w:t>
            </w:r>
            <w:r>
              <w:rPr>
                <w:b w:val="0"/>
              </w:rPr>
              <w:t>s</w:t>
            </w:r>
          </w:p>
        </w:tc>
        <w:tc>
          <w:tcPr>
            <w:tcW w:w="948" w:type="dxa"/>
            <w:vMerge w:val="restart"/>
            <w:vAlign w:val="center"/>
          </w:tcPr>
          <w:p w:rsidR="00A51E9F" w:rsidRPr="006B4F1A" w:rsidRDefault="00A51E9F" w:rsidP="00634C9F">
            <w:pPr>
              <w:autoSpaceDE w:val="0"/>
              <w:autoSpaceDN w:val="0"/>
              <w:adjustRightInd w:val="0"/>
              <w:spacing w:afterLines="100" w:after="240" w:line="276" w:lineRule="auto"/>
              <w:contextualSpacing/>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eastAsia="vi-VN"/>
              </w:rPr>
            </w:pPr>
            <w:r w:rsidRPr="006B4F1A">
              <w:rPr>
                <w:b w:val="0"/>
                <w:color w:val="000000"/>
                <w:sz w:val="22"/>
                <w:szCs w:val="22"/>
                <w:lang w:eastAsia="vi-VN"/>
              </w:rPr>
              <w:t>Unit</w:t>
            </w:r>
          </w:p>
        </w:tc>
        <w:tc>
          <w:tcPr>
            <w:tcW w:w="737" w:type="dxa"/>
            <w:vMerge w:val="restart"/>
            <w:vAlign w:val="center"/>
          </w:tcPr>
          <w:p w:rsidR="00A51E9F" w:rsidRPr="006B4F1A" w:rsidRDefault="00A51E9F" w:rsidP="00634C9F">
            <w:pPr>
              <w:autoSpaceDE w:val="0"/>
              <w:autoSpaceDN w:val="0"/>
              <w:adjustRightInd w:val="0"/>
              <w:spacing w:afterLines="100" w:after="240" w:line="276" w:lineRule="auto"/>
              <w:contextualSpacing/>
              <w:jc w:val="center"/>
              <w:cnfStyle w:val="100000000000" w:firstRow="1" w:lastRow="0" w:firstColumn="0" w:lastColumn="0" w:oddVBand="0" w:evenVBand="0" w:oddHBand="0" w:evenHBand="0" w:firstRowFirstColumn="0" w:firstRowLastColumn="0" w:lastRowFirstColumn="0" w:lastRowLastColumn="0"/>
              <w:rPr>
                <w:b w:val="0"/>
                <w:color w:val="000000"/>
                <w:sz w:val="22"/>
                <w:szCs w:val="22"/>
                <w:lang w:eastAsia="vi-VN"/>
              </w:rPr>
            </w:pPr>
            <w:r w:rsidRPr="006B4F1A">
              <w:rPr>
                <w:b w:val="0"/>
                <w:color w:val="000000"/>
                <w:sz w:val="22"/>
                <w:szCs w:val="22"/>
                <w:lang w:eastAsia="vi-VN"/>
              </w:rPr>
              <w:t>Qty</w:t>
            </w:r>
          </w:p>
        </w:tc>
        <w:tc>
          <w:tcPr>
            <w:tcW w:w="2121" w:type="dxa"/>
            <w:gridSpan w:val="8"/>
          </w:tcPr>
          <w:p w:rsidR="00A51E9F" w:rsidRPr="006B4F1A" w:rsidRDefault="00A51E9F" w:rsidP="00634C9F">
            <w:pPr>
              <w:autoSpaceDE w:val="0"/>
              <w:autoSpaceDN w:val="0"/>
              <w:adjustRightInd w:val="0"/>
              <w:spacing w:afterLines="100" w:after="240" w:line="276" w:lineRule="auto"/>
              <w:contextualSpacing/>
              <w:jc w:val="center"/>
              <w:cnfStyle w:val="100000000000" w:firstRow="1" w:lastRow="0" w:firstColumn="0" w:lastColumn="0" w:oddVBand="0" w:evenVBand="0" w:oddHBand="0" w:evenHBand="0" w:firstRowFirstColumn="0" w:firstRowLastColumn="0" w:lastRowFirstColumn="0" w:lastRowLastColumn="0"/>
              <w:rPr>
                <w:color w:val="000000"/>
                <w:sz w:val="22"/>
                <w:szCs w:val="22"/>
                <w:lang w:eastAsia="vi-VN"/>
              </w:rPr>
            </w:pPr>
            <w:r w:rsidRPr="006B4F1A">
              <w:rPr>
                <w:b w:val="0"/>
                <w:color w:val="000000"/>
                <w:sz w:val="22"/>
                <w:szCs w:val="22"/>
                <w:lang w:eastAsia="vi-VN"/>
              </w:rPr>
              <w:t>Target by quarter (2015-2017)</w:t>
            </w:r>
          </w:p>
        </w:tc>
      </w:tr>
      <w:tr w:rsidR="003F7B42"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vMerge/>
          </w:tcPr>
          <w:p w:rsidR="003F7B42" w:rsidRPr="006324F2" w:rsidRDefault="003F7B42" w:rsidP="00634C9F">
            <w:pPr>
              <w:autoSpaceDE w:val="0"/>
              <w:autoSpaceDN w:val="0"/>
              <w:adjustRightInd w:val="0"/>
              <w:spacing w:afterLines="100" w:after="240" w:line="276" w:lineRule="auto"/>
              <w:contextualSpacing/>
              <w:jc w:val="center"/>
              <w:rPr>
                <w:b w:val="0"/>
              </w:rPr>
            </w:pPr>
          </w:p>
        </w:tc>
        <w:tc>
          <w:tcPr>
            <w:tcW w:w="5073" w:type="dxa"/>
            <w:vMerge/>
          </w:tcPr>
          <w:p w:rsidR="003F7B42"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pPr>
          </w:p>
        </w:tc>
        <w:tc>
          <w:tcPr>
            <w:tcW w:w="948" w:type="dxa"/>
            <w:vMerge/>
          </w:tcPr>
          <w:p w:rsidR="003F7B42" w:rsidRPr="006B4F1A"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737" w:type="dxa"/>
            <w:vMerge/>
          </w:tcPr>
          <w:p w:rsidR="003F7B42" w:rsidRPr="006B4F1A"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59"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3</w:t>
            </w:r>
          </w:p>
        </w:tc>
        <w:tc>
          <w:tcPr>
            <w:tcW w:w="262"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4</w:t>
            </w:r>
          </w:p>
        </w:tc>
        <w:tc>
          <w:tcPr>
            <w:tcW w:w="263"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1</w:t>
            </w:r>
          </w:p>
        </w:tc>
        <w:tc>
          <w:tcPr>
            <w:tcW w:w="264"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2</w:t>
            </w:r>
          </w:p>
        </w:tc>
        <w:tc>
          <w:tcPr>
            <w:tcW w:w="265"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3</w:t>
            </w:r>
          </w:p>
        </w:tc>
        <w:tc>
          <w:tcPr>
            <w:tcW w:w="265"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4</w:t>
            </w:r>
          </w:p>
        </w:tc>
        <w:tc>
          <w:tcPr>
            <w:tcW w:w="265"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1</w:t>
            </w:r>
          </w:p>
        </w:tc>
        <w:tc>
          <w:tcPr>
            <w:tcW w:w="278"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Pr>
                <w:bCs/>
                <w:color w:val="000000"/>
                <w:sz w:val="22"/>
                <w:szCs w:val="22"/>
                <w:lang w:eastAsia="vi-VN"/>
              </w:rPr>
              <w:t>2</w:t>
            </w:r>
          </w:p>
        </w:tc>
      </w:tr>
      <w:tr w:rsidR="003F7B42"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6B4F1A" w:rsidRDefault="003F7B42" w:rsidP="00634C9F">
            <w:pPr>
              <w:autoSpaceDE w:val="0"/>
              <w:autoSpaceDN w:val="0"/>
              <w:adjustRightInd w:val="0"/>
              <w:spacing w:afterLines="100" w:after="240" w:line="276" w:lineRule="auto"/>
              <w:contextualSpacing/>
              <w:jc w:val="center"/>
              <w:rPr>
                <w:bCs w:val="0"/>
              </w:rPr>
            </w:pPr>
            <w:r w:rsidRPr="006B4F1A">
              <w:rPr>
                <w:b w:val="0"/>
                <w:bCs w:val="0"/>
              </w:rPr>
              <w:t>1</w:t>
            </w:r>
          </w:p>
        </w:tc>
        <w:tc>
          <w:tcPr>
            <w:tcW w:w="5073" w:type="dxa"/>
          </w:tcPr>
          <w:p w:rsidR="003F7B42" w:rsidRDefault="003F7B42" w:rsidP="006324F2">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pPr>
            <w:r w:rsidRPr="00676730">
              <w:rPr>
                <w:bCs/>
                <w:color w:val="000000"/>
                <w:sz w:val="22"/>
                <w:szCs w:val="22"/>
                <w:lang w:eastAsia="vi-VN"/>
              </w:rPr>
              <w:t xml:space="preserve">Distributing nutritious supplies to </w:t>
            </w:r>
            <w:r>
              <w:rPr>
                <w:bCs/>
                <w:color w:val="000000"/>
                <w:sz w:val="22"/>
                <w:szCs w:val="22"/>
                <w:lang w:eastAsia="vi-VN"/>
              </w:rPr>
              <w:t>Ha Giang</w:t>
            </w:r>
          </w:p>
        </w:tc>
        <w:tc>
          <w:tcPr>
            <w:tcW w:w="948" w:type="dxa"/>
          </w:tcPr>
          <w:p w:rsidR="003F7B42" w:rsidRPr="006B4F1A"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Box</w:t>
            </w:r>
          </w:p>
        </w:tc>
        <w:tc>
          <w:tcPr>
            <w:tcW w:w="737" w:type="dxa"/>
          </w:tcPr>
          <w:p w:rsidR="003F7B42" w:rsidRPr="006B4F1A" w:rsidRDefault="00522D33"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Pr>
                <w:bCs/>
                <w:color w:val="000000"/>
                <w:sz w:val="22"/>
                <w:szCs w:val="22"/>
                <w:lang w:eastAsia="vi-VN"/>
              </w:rPr>
              <w:t>8</w:t>
            </w:r>
            <w:r w:rsidR="003F7B42" w:rsidRPr="006B4F1A">
              <w:rPr>
                <w:bCs/>
                <w:color w:val="000000"/>
                <w:sz w:val="22"/>
                <w:szCs w:val="22"/>
                <w:lang w:eastAsia="vi-VN"/>
              </w:rPr>
              <w:t>00</w:t>
            </w:r>
          </w:p>
        </w:tc>
        <w:tc>
          <w:tcPr>
            <w:tcW w:w="259"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2"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3"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4"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78" w:type="dxa"/>
            <w:shd w:val="clear" w:color="auto" w:fill="FFFFFF" w:themeFill="background1"/>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r>
      <w:tr w:rsidR="003F7B42" w:rsidRPr="00560DB9"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560DB9" w:rsidRDefault="003F7B42" w:rsidP="00634C9F">
            <w:pPr>
              <w:autoSpaceDE w:val="0"/>
              <w:autoSpaceDN w:val="0"/>
              <w:adjustRightInd w:val="0"/>
              <w:spacing w:afterLines="100" w:after="240" w:line="276" w:lineRule="auto"/>
              <w:contextualSpacing/>
              <w:jc w:val="center"/>
              <w:rPr>
                <w:b w:val="0"/>
                <w:color w:val="006699"/>
              </w:rPr>
            </w:pPr>
            <w:r w:rsidRPr="00560DB9">
              <w:rPr>
                <w:b w:val="0"/>
                <w:color w:val="006699"/>
              </w:rPr>
              <w:t>2</w:t>
            </w:r>
          </w:p>
        </w:tc>
        <w:tc>
          <w:tcPr>
            <w:tcW w:w="5073" w:type="dxa"/>
          </w:tcPr>
          <w:p w:rsidR="003F7B42" w:rsidRPr="00560DB9" w:rsidRDefault="003F7B42" w:rsidP="00106D79">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Training on micronutrients &amp; health care – Ha Giang</w:t>
            </w:r>
          </w:p>
        </w:tc>
        <w:tc>
          <w:tcPr>
            <w:tcW w:w="948" w:type="dxa"/>
          </w:tcPr>
          <w:p w:rsidR="003F7B42" w:rsidRPr="00560DB9"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Session</w:t>
            </w:r>
          </w:p>
        </w:tc>
        <w:tc>
          <w:tcPr>
            <w:tcW w:w="737" w:type="dxa"/>
          </w:tcPr>
          <w:p w:rsidR="003F7B42" w:rsidRPr="00560DB9" w:rsidRDefault="007A1DDE"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Pr>
                <w:bCs/>
                <w:color w:val="006699"/>
                <w:sz w:val="22"/>
                <w:szCs w:val="22"/>
                <w:lang w:eastAsia="vi-VN"/>
              </w:rPr>
              <w:t>2</w:t>
            </w:r>
          </w:p>
        </w:tc>
        <w:tc>
          <w:tcPr>
            <w:tcW w:w="259" w:type="dxa"/>
            <w:shd w:val="clear" w:color="auto" w:fill="DCEFF4" w:themeFill="accent1" w:themeFillTint="33"/>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2"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3"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4"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78"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r>
      <w:tr w:rsidR="003F7B42"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6324F2" w:rsidRDefault="003F7B42" w:rsidP="00634C9F">
            <w:pPr>
              <w:autoSpaceDE w:val="0"/>
              <w:autoSpaceDN w:val="0"/>
              <w:adjustRightInd w:val="0"/>
              <w:spacing w:afterLines="100" w:after="240" w:line="276" w:lineRule="auto"/>
              <w:contextualSpacing/>
              <w:jc w:val="center"/>
              <w:rPr>
                <w:b w:val="0"/>
              </w:rPr>
            </w:pPr>
            <w:r>
              <w:rPr>
                <w:b w:val="0"/>
              </w:rPr>
              <w:t>3</w:t>
            </w:r>
          </w:p>
        </w:tc>
        <w:tc>
          <w:tcPr>
            <w:tcW w:w="5073" w:type="dxa"/>
          </w:tcPr>
          <w:p w:rsidR="003F7B42"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pPr>
            <w:r w:rsidRPr="00676730">
              <w:rPr>
                <w:bCs/>
                <w:color w:val="000000"/>
                <w:sz w:val="22"/>
                <w:szCs w:val="22"/>
                <w:lang w:eastAsia="vi-VN"/>
              </w:rPr>
              <w:t>Dist</w:t>
            </w:r>
            <w:r>
              <w:rPr>
                <w:bCs/>
                <w:color w:val="000000"/>
                <w:sz w:val="22"/>
                <w:szCs w:val="22"/>
                <w:lang w:eastAsia="vi-VN"/>
              </w:rPr>
              <w:t>ributing nutritious supplies to Lai Chau</w:t>
            </w:r>
          </w:p>
        </w:tc>
        <w:tc>
          <w:tcPr>
            <w:tcW w:w="948" w:type="dxa"/>
          </w:tcPr>
          <w:p w:rsidR="003F7B42" w:rsidRPr="006B4F1A"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Box</w:t>
            </w:r>
          </w:p>
        </w:tc>
        <w:tc>
          <w:tcPr>
            <w:tcW w:w="737" w:type="dxa"/>
          </w:tcPr>
          <w:p w:rsidR="003F7B42" w:rsidRPr="006B4F1A" w:rsidRDefault="00522D33"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Pr>
                <w:bCs/>
                <w:color w:val="000000"/>
                <w:sz w:val="22"/>
                <w:szCs w:val="22"/>
                <w:lang w:eastAsia="vi-VN"/>
              </w:rPr>
              <w:t>800</w:t>
            </w:r>
          </w:p>
        </w:tc>
        <w:tc>
          <w:tcPr>
            <w:tcW w:w="259"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2"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3"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4"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78"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r>
      <w:tr w:rsidR="003F7B42" w:rsidRPr="00560DB9"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560DB9" w:rsidRDefault="003F7B42" w:rsidP="00634C9F">
            <w:pPr>
              <w:autoSpaceDE w:val="0"/>
              <w:autoSpaceDN w:val="0"/>
              <w:adjustRightInd w:val="0"/>
              <w:spacing w:afterLines="100" w:after="240" w:line="276" w:lineRule="auto"/>
              <w:contextualSpacing/>
              <w:jc w:val="center"/>
              <w:rPr>
                <w:b w:val="0"/>
                <w:color w:val="006699"/>
              </w:rPr>
            </w:pPr>
            <w:r w:rsidRPr="00560DB9">
              <w:rPr>
                <w:b w:val="0"/>
                <w:color w:val="006699"/>
              </w:rPr>
              <w:t>4</w:t>
            </w:r>
          </w:p>
        </w:tc>
        <w:tc>
          <w:tcPr>
            <w:tcW w:w="5073"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Training on micronutrients &amp; health care – Lai Chau</w:t>
            </w:r>
          </w:p>
        </w:tc>
        <w:tc>
          <w:tcPr>
            <w:tcW w:w="948" w:type="dxa"/>
          </w:tcPr>
          <w:p w:rsidR="003F7B42" w:rsidRPr="00560DB9"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Session</w:t>
            </w:r>
          </w:p>
        </w:tc>
        <w:tc>
          <w:tcPr>
            <w:tcW w:w="737" w:type="dxa"/>
          </w:tcPr>
          <w:p w:rsidR="003F7B42" w:rsidRPr="00560DB9" w:rsidRDefault="007A1DDE"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Pr>
                <w:bCs/>
                <w:color w:val="006699"/>
                <w:sz w:val="22"/>
                <w:szCs w:val="22"/>
                <w:lang w:eastAsia="vi-VN"/>
              </w:rPr>
              <w:t>2</w:t>
            </w:r>
          </w:p>
        </w:tc>
        <w:tc>
          <w:tcPr>
            <w:tcW w:w="259" w:type="dxa"/>
            <w:shd w:val="clear" w:color="auto" w:fill="DCEFF4" w:themeFill="accent1" w:themeFillTint="33"/>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2"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3" w:type="dxa"/>
            <w:shd w:val="clear" w:color="auto" w:fill="FFFFFF" w:themeFill="background1"/>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4"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78"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r>
      <w:tr w:rsidR="003F7B42"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6324F2" w:rsidRDefault="003F7B42" w:rsidP="00634C9F">
            <w:pPr>
              <w:autoSpaceDE w:val="0"/>
              <w:autoSpaceDN w:val="0"/>
              <w:adjustRightInd w:val="0"/>
              <w:spacing w:afterLines="100" w:after="240" w:line="276" w:lineRule="auto"/>
              <w:contextualSpacing/>
              <w:jc w:val="center"/>
              <w:rPr>
                <w:b w:val="0"/>
              </w:rPr>
            </w:pPr>
            <w:r>
              <w:rPr>
                <w:b w:val="0"/>
              </w:rPr>
              <w:t>5</w:t>
            </w:r>
          </w:p>
        </w:tc>
        <w:tc>
          <w:tcPr>
            <w:tcW w:w="5073" w:type="dxa"/>
          </w:tcPr>
          <w:p w:rsidR="003F7B42"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pPr>
            <w:r w:rsidRPr="00676730">
              <w:rPr>
                <w:bCs/>
                <w:color w:val="000000"/>
                <w:sz w:val="22"/>
                <w:szCs w:val="22"/>
                <w:lang w:eastAsia="vi-VN"/>
              </w:rPr>
              <w:t>Dist</w:t>
            </w:r>
            <w:r>
              <w:rPr>
                <w:bCs/>
                <w:color w:val="000000"/>
                <w:sz w:val="22"/>
                <w:szCs w:val="22"/>
                <w:lang w:eastAsia="vi-VN"/>
              </w:rPr>
              <w:t xml:space="preserve">ributing nutritious supplies to Dien Bien </w:t>
            </w:r>
          </w:p>
        </w:tc>
        <w:tc>
          <w:tcPr>
            <w:tcW w:w="948" w:type="dxa"/>
          </w:tcPr>
          <w:p w:rsidR="003F7B42" w:rsidRPr="006B4F1A"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Box</w:t>
            </w:r>
          </w:p>
        </w:tc>
        <w:tc>
          <w:tcPr>
            <w:tcW w:w="737" w:type="dxa"/>
          </w:tcPr>
          <w:p w:rsidR="003F7B42" w:rsidRPr="006B4F1A" w:rsidRDefault="00CD47E1"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Pr>
                <w:bCs/>
                <w:color w:val="000000"/>
                <w:sz w:val="22"/>
                <w:szCs w:val="22"/>
                <w:lang w:eastAsia="vi-VN"/>
              </w:rPr>
              <w:t>600</w:t>
            </w:r>
          </w:p>
        </w:tc>
        <w:tc>
          <w:tcPr>
            <w:tcW w:w="259"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2"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3"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4"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78"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r>
      <w:tr w:rsidR="003F7B42" w:rsidRPr="00560DB9"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560DB9" w:rsidRDefault="003F7B42" w:rsidP="00634C9F">
            <w:pPr>
              <w:autoSpaceDE w:val="0"/>
              <w:autoSpaceDN w:val="0"/>
              <w:adjustRightInd w:val="0"/>
              <w:spacing w:afterLines="100" w:after="240" w:line="276" w:lineRule="auto"/>
              <w:contextualSpacing/>
              <w:jc w:val="center"/>
              <w:rPr>
                <w:b w:val="0"/>
                <w:color w:val="006699"/>
              </w:rPr>
            </w:pPr>
            <w:r w:rsidRPr="00560DB9">
              <w:rPr>
                <w:b w:val="0"/>
                <w:color w:val="006699"/>
              </w:rPr>
              <w:t>6</w:t>
            </w:r>
          </w:p>
        </w:tc>
        <w:tc>
          <w:tcPr>
            <w:tcW w:w="5073"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Training on micronutrients &amp; health care – Dien Bien</w:t>
            </w:r>
          </w:p>
        </w:tc>
        <w:tc>
          <w:tcPr>
            <w:tcW w:w="948" w:type="dxa"/>
          </w:tcPr>
          <w:p w:rsidR="003F7B42" w:rsidRPr="00560DB9"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Session</w:t>
            </w:r>
          </w:p>
        </w:tc>
        <w:tc>
          <w:tcPr>
            <w:tcW w:w="737" w:type="dxa"/>
          </w:tcPr>
          <w:p w:rsidR="003F7B42" w:rsidRPr="00560DB9" w:rsidRDefault="007A1DDE"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Pr>
                <w:bCs/>
                <w:color w:val="006699"/>
                <w:sz w:val="22"/>
                <w:szCs w:val="22"/>
                <w:lang w:eastAsia="vi-VN"/>
              </w:rPr>
              <w:t>2</w:t>
            </w:r>
          </w:p>
        </w:tc>
        <w:tc>
          <w:tcPr>
            <w:tcW w:w="259"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2"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3" w:type="dxa"/>
            <w:shd w:val="clear" w:color="auto" w:fill="DCEFF4" w:themeFill="accent1" w:themeFillTint="33"/>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4"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78"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r>
      <w:tr w:rsidR="003F7B42"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6324F2" w:rsidRDefault="003F7B42" w:rsidP="00634C9F">
            <w:pPr>
              <w:autoSpaceDE w:val="0"/>
              <w:autoSpaceDN w:val="0"/>
              <w:adjustRightInd w:val="0"/>
              <w:spacing w:afterLines="100" w:after="240" w:line="276" w:lineRule="auto"/>
              <w:contextualSpacing/>
              <w:jc w:val="center"/>
              <w:rPr>
                <w:b w:val="0"/>
              </w:rPr>
            </w:pPr>
            <w:r>
              <w:rPr>
                <w:b w:val="0"/>
              </w:rPr>
              <w:t>7</w:t>
            </w:r>
          </w:p>
        </w:tc>
        <w:tc>
          <w:tcPr>
            <w:tcW w:w="5073" w:type="dxa"/>
          </w:tcPr>
          <w:p w:rsidR="003F7B42"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pPr>
            <w:r w:rsidRPr="00676730">
              <w:rPr>
                <w:bCs/>
                <w:color w:val="000000"/>
                <w:sz w:val="22"/>
                <w:szCs w:val="22"/>
                <w:lang w:eastAsia="vi-VN"/>
              </w:rPr>
              <w:t>Dist</w:t>
            </w:r>
            <w:r>
              <w:rPr>
                <w:bCs/>
                <w:color w:val="000000"/>
                <w:sz w:val="22"/>
                <w:szCs w:val="22"/>
                <w:lang w:eastAsia="vi-VN"/>
              </w:rPr>
              <w:t>ributing nutritious supplies to Son La</w:t>
            </w:r>
          </w:p>
        </w:tc>
        <w:tc>
          <w:tcPr>
            <w:tcW w:w="948" w:type="dxa"/>
          </w:tcPr>
          <w:p w:rsidR="003F7B42" w:rsidRPr="006B4F1A"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Box</w:t>
            </w:r>
          </w:p>
        </w:tc>
        <w:tc>
          <w:tcPr>
            <w:tcW w:w="737" w:type="dxa"/>
          </w:tcPr>
          <w:p w:rsidR="003F7B42" w:rsidRPr="006B4F1A" w:rsidRDefault="00CD47E1"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Pr>
                <w:bCs/>
                <w:color w:val="000000"/>
                <w:sz w:val="22"/>
                <w:szCs w:val="22"/>
                <w:lang w:eastAsia="vi-VN"/>
              </w:rPr>
              <w:t>600</w:t>
            </w:r>
          </w:p>
        </w:tc>
        <w:tc>
          <w:tcPr>
            <w:tcW w:w="259"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2"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3"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4"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78"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r>
      <w:tr w:rsidR="003F7B42" w:rsidRPr="00560DB9"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560DB9" w:rsidRDefault="003F7B42" w:rsidP="00634C9F">
            <w:pPr>
              <w:autoSpaceDE w:val="0"/>
              <w:autoSpaceDN w:val="0"/>
              <w:adjustRightInd w:val="0"/>
              <w:spacing w:afterLines="100" w:after="240" w:line="276" w:lineRule="auto"/>
              <w:contextualSpacing/>
              <w:jc w:val="center"/>
              <w:rPr>
                <w:b w:val="0"/>
                <w:color w:val="006699"/>
              </w:rPr>
            </w:pPr>
            <w:r w:rsidRPr="00560DB9">
              <w:rPr>
                <w:b w:val="0"/>
                <w:color w:val="006699"/>
              </w:rPr>
              <w:t>8</w:t>
            </w:r>
          </w:p>
        </w:tc>
        <w:tc>
          <w:tcPr>
            <w:tcW w:w="5073"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Training on micronutrients &amp; health care – Son La</w:t>
            </w:r>
          </w:p>
        </w:tc>
        <w:tc>
          <w:tcPr>
            <w:tcW w:w="948" w:type="dxa"/>
          </w:tcPr>
          <w:p w:rsidR="003F7B42" w:rsidRPr="00560DB9"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Session</w:t>
            </w:r>
          </w:p>
        </w:tc>
        <w:tc>
          <w:tcPr>
            <w:tcW w:w="737" w:type="dxa"/>
          </w:tcPr>
          <w:p w:rsidR="003F7B42" w:rsidRPr="00560DB9" w:rsidRDefault="007A1DDE"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Pr>
                <w:bCs/>
                <w:color w:val="006699"/>
                <w:sz w:val="22"/>
                <w:szCs w:val="22"/>
                <w:lang w:eastAsia="vi-VN"/>
              </w:rPr>
              <w:t>2</w:t>
            </w:r>
          </w:p>
        </w:tc>
        <w:tc>
          <w:tcPr>
            <w:tcW w:w="259"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2"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3" w:type="dxa"/>
            <w:shd w:val="clear" w:color="auto" w:fill="DCEFF4" w:themeFill="accent1" w:themeFillTint="33"/>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4"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78"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r>
      <w:tr w:rsidR="003F7B42"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6324F2" w:rsidRDefault="003F7B42" w:rsidP="00634C9F">
            <w:pPr>
              <w:autoSpaceDE w:val="0"/>
              <w:autoSpaceDN w:val="0"/>
              <w:adjustRightInd w:val="0"/>
              <w:spacing w:afterLines="100" w:after="240" w:line="276" w:lineRule="auto"/>
              <w:contextualSpacing/>
              <w:jc w:val="center"/>
              <w:rPr>
                <w:b w:val="0"/>
              </w:rPr>
            </w:pPr>
            <w:r>
              <w:rPr>
                <w:b w:val="0"/>
              </w:rPr>
              <w:t>9</w:t>
            </w:r>
          </w:p>
        </w:tc>
        <w:tc>
          <w:tcPr>
            <w:tcW w:w="5073" w:type="dxa"/>
          </w:tcPr>
          <w:p w:rsidR="003F7B42"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pPr>
            <w:r w:rsidRPr="00676730">
              <w:rPr>
                <w:bCs/>
                <w:color w:val="000000"/>
                <w:sz w:val="22"/>
                <w:szCs w:val="22"/>
                <w:lang w:eastAsia="vi-VN"/>
              </w:rPr>
              <w:t>Dist</w:t>
            </w:r>
            <w:r>
              <w:rPr>
                <w:bCs/>
                <w:color w:val="000000"/>
                <w:sz w:val="22"/>
                <w:szCs w:val="22"/>
                <w:lang w:eastAsia="vi-VN"/>
              </w:rPr>
              <w:t>ributing nutritious supplies to HCMC</w:t>
            </w:r>
          </w:p>
        </w:tc>
        <w:tc>
          <w:tcPr>
            <w:tcW w:w="948" w:type="dxa"/>
          </w:tcPr>
          <w:p w:rsidR="003F7B42" w:rsidRPr="006B4F1A"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Box</w:t>
            </w:r>
          </w:p>
        </w:tc>
        <w:tc>
          <w:tcPr>
            <w:tcW w:w="737" w:type="dxa"/>
          </w:tcPr>
          <w:p w:rsidR="003F7B42" w:rsidRPr="006B4F1A" w:rsidRDefault="00CD47E1"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Pr>
                <w:bCs/>
                <w:color w:val="000000"/>
                <w:sz w:val="22"/>
                <w:szCs w:val="22"/>
                <w:lang w:eastAsia="vi-VN"/>
              </w:rPr>
              <w:t>400</w:t>
            </w:r>
          </w:p>
        </w:tc>
        <w:tc>
          <w:tcPr>
            <w:tcW w:w="259"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2"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3" w:type="dxa"/>
            <w:shd w:val="clear" w:color="auto" w:fill="FFFFFF" w:themeFill="background1"/>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4"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78" w:type="dxa"/>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r>
      <w:tr w:rsidR="003F7B42" w:rsidRPr="00560DB9"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560DB9" w:rsidRDefault="003F7B42" w:rsidP="00634C9F">
            <w:pPr>
              <w:autoSpaceDE w:val="0"/>
              <w:autoSpaceDN w:val="0"/>
              <w:adjustRightInd w:val="0"/>
              <w:spacing w:afterLines="100" w:after="240" w:line="276" w:lineRule="auto"/>
              <w:contextualSpacing/>
              <w:jc w:val="center"/>
              <w:rPr>
                <w:b w:val="0"/>
                <w:color w:val="006699"/>
              </w:rPr>
            </w:pPr>
            <w:r w:rsidRPr="00560DB9">
              <w:rPr>
                <w:b w:val="0"/>
                <w:color w:val="006699"/>
              </w:rPr>
              <w:t>10</w:t>
            </w:r>
          </w:p>
        </w:tc>
        <w:tc>
          <w:tcPr>
            <w:tcW w:w="5073"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color w:val="006699"/>
              </w:rPr>
            </w:pPr>
            <w:r w:rsidRPr="00560DB9">
              <w:rPr>
                <w:bCs/>
                <w:color w:val="006699"/>
                <w:sz w:val="22"/>
                <w:szCs w:val="22"/>
                <w:lang w:eastAsia="vi-VN"/>
              </w:rPr>
              <w:t>Training on micronutrients &amp; health care – HCMC</w:t>
            </w:r>
          </w:p>
        </w:tc>
        <w:tc>
          <w:tcPr>
            <w:tcW w:w="948" w:type="dxa"/>
          </w:tcPr>
          <w:p w:rsidR="003F7B42" w:rsidRPr="00560DB9"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sidRPr="00560DB9">
              <w:rPr>
                <w:bCs/>
                <w:color w:val="006699"/>
                <w:sz w:val="22"/>
                <w:szCs w:val="22"/>
                <w:lang w:eastAsia="vi-VN"/>
              </w:rPr>
              <w:t>Session</w:t>
            </w:r>
          </w:p>
        </w:tc>
        <w:tc>
          <w:tcPr>
            <w:tcW w:w="737" w:type="dxa"/>
          </w:tcPr>
          <w:p w:rsidR="003F7B42" w:rsidRPr="00560DB9" w:rsidRDefault="007A1DDE"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r>
              <w:rPr>
                <w:bCs/>
                <w:color w:val="006699"/>
                <w:sz w:val="22"/>
                <w:szCs w:val="22"/>
                <w:lang w:eastAsia="vi-VN"/>
              </w:rPr>
              <w:t>2</w:t>
            </w:r>
          </w:p>
        </w:tc>
        <w:tc>
          <w:tcPr>
            <w:tcW w:w="259"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2"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3" w:type="dxa"/>
            <w:shd w:val="clear" w:color="auto" w:fill="FFFFFF" w:themeFill="background1"/>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4"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shd w:val="clear" w:color="auto" w:fill="DCEFF4" w:themeFill="accent1" w:themeFillTint="33"/>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65"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c>
          <w:tcPr>
            <w:tcW w:w="278" w:type="dxa"/>
          </w:tcPr>
          <w:p w:rsidR="003F7B42" w:rsidRPr="00560DB9"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6699"/>
                <w:sz w:val="22"/>
                <w:szCs w:val="22"/>
                <w:lang w:eastAsia="vi-VN"/>
              </w:rPr>
            </w:pPr>
          </w:p>
        </w:tc>
      </w:tr>
      <w:tr w:rsidR="003F7B42" w:rsidTr="00211C39">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3F7B42" w:rsidRPr="006324F2" w:rsidRDefault="003F7B42" w:rsidP="00634C9F">
            <w:pPr>
              <w:autoSpaceDE w:val="0"/>
              <w:autoSpaceDN w:val="0"/>
              <w:adjustRightInd w:val="0"/>
              <w:spacing w:afterLines="100" w:after="240" w:line="276" w:lineRule="auto"/>
              <w:contextualSpacing/>
              <w:jc w:val="center"/>
              <w:rPr>
                <w:b w:val="0"/>
              </w:rPr>
            </w:pPr>
            <w:r>
              <w:rPr>
                <w:b w:val="0"/>
              </w:rPr>
              <w:t>11</w:t>
            </w:r>
          </w:p>
        </w:tc>
        <w:tc>
          <w:tcPr>
            <w:tcW w:w="5073" w:type="dxa"/>
          </w:tcPr>
          <w:p w:rsidR="003F7B42"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pPr>
            <w:r>
              <w:t>Assessment &amp; reports</w:t>
            </w:r>
          </w:p>
        </w:tc>
        <w:tc>
          <w:tcPr>
            <w:tcW w:w="948" w:type="dxa"/>
          </w:tcPr>
          <w:p w:rsidR="003F7B42" w:rsidRPr="006B4F1A" w:rsidRDefault="003F7B42"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sidRPr="006B4F1A">
              <w:rPr>
                <w:bCs/>
                <w:color w:val="000000"/>
                <w:sz w:val="22"/>
                <w:szCs w:val="22"/>
                <w:lang w:eastAsia="vi-VN"/>
              </w:rPr>
              <w:t>Dossier</w:t>
            </w:r>
          </w:p>
        </w:tc>
        <w:tc>
          <w:tcPr>
            <w:tcW w:w="737" w:type="dxa"/>
          </w:tcPr>
          <w:p w:rsidR="003F7B42" w:rsidRPr="006B4F1A" w:rsidRDefault="00CD47E1" w:rsidP="00634C9F">
            <w:pPr>
              <w:autoSpaceDE w:val="0"/>
              <w:autoSpaceDN w:val="0"/>
              <w:adjustRightInd w:val="0"/>
              <w:spacing w:afterLines="100" w:after="240" w:line="276" w:lineRule="auto"/>
              <w:contextualSpacing/>
              <w:jc w:val="center"/>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r>
              <w:rPr>
                <w:bCs/>
                <w:color w:val="000000"/>
                <w:sz w:val="22"/>
                <w:szCs w:val="22"/>
                <w:lang w:eastAsia="vi-VN"/>
              </w:rPr>
              <w:t>8</w:t>
            </w:r>
          </w:p>
        </w:tc>
        <w:tc>
          <w:tcPr>
            <w:tcW w:w="259"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2"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3"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4"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65"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c>
          <w:tcPr>
            <w:tcW w:w="278" w:type="dxa"/>
            <w:shd w:val="clear" w:color="auto" w:fill="DCEFF4" w:themeFill="accent1" w:themeFillTint="33"/>
          </w:tcPr>
          <w:p w:rsidR="003F7B42" w:rsidRPr="006B4F1A" w:rsidRDefault="003F7B42" w:rsidP="00E534B1">
            <w:pPr>
              <w:autoSpaceDE w:val="0"/>
              <w:autoSpaceDN w:val="0"/>
              <w:adjustRightInd w:val="0"/>
              <w:spacing w:afterLines="100" w:after="240" w:line="276" w:lineRule="auto"/>
              <w:contextualSpacing/>
              <w:jc w:val="both"/>
              <w:cnfStyle w:val="000000000000" w:firstRow="0" w:lastRow="0" w:firstColumn="0" w:lastColumn="0" w:oddVBand="0" w:evenVBand="0" w:oddHBand="0" w:evenHBand="0" w:firstRowFirstColumn="0" w:firstRowLastColumn="0" w:lastRowFirstColumn="0" w:lastRowLastColumn="0"/>
              <w:rPr>
                <w:bCs/>
                <w:color w:val="000000"/>
                <w:sz w:val="22"/>
                <w:szCs w:val="22"/>
                <w:lang w:eastAsia="vi-VN"/>
              </w:rPr>
            </w:pPr>
          </w:p>
        </w:tc>
      </w:tr>
    </w:tbl>
    <w:p w:rsidR="000770E5" w:rsidRDefault="000770E5" w:rsidP="00614AB1">
      <w:pPr>
        <w:autoSpaceDE w:val="0"/>
        <w:autoSpaceDN w:val="0"/>
        <w:adjustRightInd w:val="0"/>
        <w:spacing w:afterLines="100" w:after="240" w:line="276" w:lineRule="auto"/>
        <w:contextualSpacing/>
        <w:jc w:val="both"/>
      </w:pPr>
    </w:p>
    <w:p w:rsidR="004108F7" w:rsidRPr="000770E5" w:rsidRDefault="004108F7" w:rsidP="00614AB1">
      <w:pPr>
        <w:autoSpaceDE w:val="0"/>
        <w:autoSpaceDN w:val="0"/>
        <w:adjustRightInd w:val="0"/>
        <w:spacing w:afterLines="100" w:after="240" w:line="276" w:lineRule="auto"/>
        <w:contextualSpacing/>
        <w:jc w:val="both"/>
      </w:pPr>
    </w:p>
    <w:p w:rsidR="00A600F7" w:rsidRPr="005456C1" w:rsidRDefault="005456C1" w:rsidP="00211C39">
      <w:pPr>
        <w:pStyle w:val="AFK1"/>
        <w:spacing w:line="276" w:lineRule="auto"/>
        <w:ind w:firstLine="90"/>
      </w:pPr>
      <w:r>
        <w:t>Budget</w:t>
      </w:r>
    </w:p>
    <w:tbl>
      <w:tblPr>
        <w:tblW w:w="9415" w:type="dxa"/>
        <w:tblInd w:w="468" w:type="dxa"/>
        <w:tblLook w:val="04A0" w:firstRow="1" w:lastRow="0" w:firstColumn="1" w:lastColumn="0" w:noHBand="0" w:noVBand="1"/>
      </w:tblPr>
      <w:tblGrid>
        <w:gridCol w:w="485"/>
        <w:gridCol w:w="2710"/>
        <w:gridCol w:w="938"/>
        <w:gridCol w:w="711"/>
        <w:gridCol w:w="821"/>
        <w:gridCol w:w="987"/>
        <w:gridCol w:w="2763"/>
      </w:tblGrid>
      <w:tr w:rsidR="000770E5" w:rsidRPr="006640C3" w:rsidTr="004108F7">
        <w:trPr>
          <w:trHeight w:val="394"/>
        </w:trPr>
        <w:tc>
          <w:tcPr>
            <w:tcW w:w="9415" w:type="dxa"/>
            <w:gridSpan w:val="7"/>
            <w:tcBorders>
              <w:top w:val="single" w:sz="8" w:space="0" w:color="BFBFBF"/>
              <w:left w:val="single" w:sz="8" w:space="0" w:color="BFBFBF"/>
              <w:bottom w:val="single" w:sz="8" w:space="0" w:color="BFBFBF"/>
              <w:right w:val="single" w:sz="8" w:space="0" w:color="BFBFBF"/>
            </w:tcBorders>
            <w:shd w:val="clear" w:color="auto" w:fill="auto"/>
            <w:noWrap/>
            <w:vAlign w:val="center"/>
          </w:tcPr>
          <w:p w:rsidR="000770E5" w:rsidRPr="006640C3" w:rsidRDefault="004108F7" w:rsidP="00614AB1">
            <w:pPr>
              <w:spacing w:line="276" w:lineRule="auto"/>
              <w:jc w:val="center"/>
              <w:rPr>
                <w:rFonts w:asciiTheme="majorHAnsi" w:hAnsiTheme="majorHAnsi" w:cstheme="majorHAnsi"/>
                <w:b/>
                <w:bCs/>
                <w:color w:val="215E6A" w:themeColor="accent1" w:themeShade="80"/>
                <w:sz w:val="22"/>
                <w:szCs w:val="22"/>
                <w:lang w:eastAsia="vi-VN"/>
              </w:rPr>
            </w:pPr>
            <w:r>
              <w:rPr>
                <w:rFonts w:asciiTheme="majorHAnsi" w:hAnsiTheme="majorHAnsi" w:cstheme="majorHAnsi"/>
                <w:b/>
                <w:bCs/>
                <w:color w:val="215E6A" w:themeColor="accent1" w:themeShade="80"/>
                <w:sz w:val="22"/>
                <w:szCs w:val="22"/>
                <w:lang w:eastAsia="vi-VN"/>
              </w:rPr>
              <w:t>2015 - 2017</w:t>
            </w:r>
          </w:p>
        </w:tc>
      </w:tr>
      <w:tr w:rsidR="00C51007" w:rsidRPr="006640C3" w:rsidTr="004108F7">
        <w:trPr>
          <w:trHeight w:val="340"/>
        </w:trPr>
        <w:tc>
          <w:tcPr>
            <w:tcW w:w="48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No</w:t>
            </w:r>
          </w:p>
        </w:tc>
        <w:tc>
          <w:tcPr>
            <w:tcW w:w="2710" w:type="dxa"/>
            <w:tcBorders>
              <w:top w:val="single" w:sz="8" w:space="0" w:color="BFBFBF"/>
              <w:left w:val="nil"/>
              <w:bottom w:val="single" w:sz="8" w:space="0" w:color="BFBFBF"/>
              <w:right w:val="single" w:sz="8" w:space="0" w:color="BFBFBF"/>
            </w:tcBorders>
            <w:shd w:val="clear" w:color="auto" w:fill="auto"/>
            <w:noWrap/>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Content</w:t>
            </w:r>
          </w:p>
        </w:tc>
        <w:tc>
          <w:tcPr>
            <w:tcW w:w="938" w:type="dxa"/>
            <w:tcBorders>
              <w:top w:val="single" w:sz="8" w:space="0" w:color="BFBFBF"/>
              <w:left w:val="nil"/>
              <w:bottom w:val="single" w:sz="8" w:space="0" w:color="BFBFBF"/>
              <w:right w:val="single" w:sz="8" w:space="0" w:color="BFBFBF"/>
            </w:tcBorders>
            <w:shd w:val="clear" w:color="auto" w:fill="auto"/>
            <w:noWrap/>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Unit</w:t>
            </w:r>
          </w:p>
        </w:tc>
        <w:tc>
          <w:tcPr>
            <w:tcW w:w="711" w:type="dxa"/>
            <w:tcBorders>
              <w:top w:val="single" w:sz="8" w:space="0" w:color="BFBFBF"/>
              <w:left w:val="nil"/>
              <w:bottom w:val="single" w:sz="8" w:space="0" w:color="BFBFBF"/>
              <w:right w:val="single" w:sz="8" w:space="0" w:color="BFBFBF"/>
            </w:tcBorders>
            <w:shd w:val="clear" w:color="auto" w:fill="auto"/>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Qty</w:t>
            </w:r>
          </w:p>
        </w:tc>
        <w:tc>
          <w:tcPr>
            <w:tcW w:w="821" w:type="dxa"/>
            <w:tcBorders>
              <w:top w:val="single" w:sz="8" w:space="0" w:color="BFBFBF"/>
              <w:left w:val="nil"/>
              <w:bottom w:val="single" w:sz="8" w:space="0" w:color="BFBFBF"/>
              <w:right w:val="single" w:sz="8" w:space="0" w:color="BFBFBF"/>
            </w:tcBorders>
            <w:shd w:val="clear" w:color="auto" w:fill="auto"/>
            <w:noWrap/>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Cost</w:t>
            </w:r>
          </w:p>
        </w:tc>
        <w:tc>
          <w:tcPr>
            <w:tcW w:w="987" w:type="dxa"/>
            <w:tcBorders>
              <w:top w:val="single" w:sz="8" w:space="0" w:color="BFBFBF"/>
              <w:left w:val="nil"/>
              <w:bottom w:val="single" w:sz="8" w:space="0" w:color="BFBFBF"/>
              <w:right w:val="single" w:sz="8" w:space="0" w:color="BFBFBF"/>
            </w:tcBorders>
            <w:shd w:val="clear" w:color="auto" w:fill="auto"/>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Amount</w:t>
            </w:r>
          </w:p>
        </w:tc>
        <w:tc>
          <w:tcPr>
            <w:tcW w:w="2763" w:type="dxa"/>
            <w:tcBorders>
              <w:top w:val="single" w:sz="8" w:space="0" w:color="BFBFBF"/>
              <w:left w:val="nil"/>
              <w:bottom w:val="single" w:sz="8" w:space="0" w:color="BFBFBF"/>
              <w:right w:val="single" w:sz="8" w:space="0" w:color="BFBFBF"/>
            </w:tcBorders>
            <w:shd w:val="clear" w:color="auto" w:fill="auto"/>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Remark</w:t>
            </w:r>
          </w:p>
        </w:tc>
      </w:tr>
      <w:tr w:rsidR="00EF276D" w:rsidRPr="006640C3" w:rsidTr="004108F7">
        <w:trPr>
          <w:trHeight w:val="439"/>
        </w:trPr>
        <w:tc>
          <w:tcPr>
            <w:tcW w:w="485" w:type="dxa"/>
            <w:tcBorders>
              <w:top w:val="nil"/>
              <w:left w:val="single" w:sz="8" w:space="0" w:color="BFBFBF"/>
              <w:bottom w:val="single" w:sz="8" w:space="0" w:color="BFBFBF"/>
              <w:right w:val="single" w:sz="8" w:space="0" w:color="BFBFBF"/>
            </w:tcBorders>
            <w:shd w:val="clear" w:color="auto" w:fill="DCEFF4" w:themeFill="accent1" w:themeFillTint="33"/>
            <w:noWrap/>
            <w:vAlign w:val="center"/>
            <w:hideMark/>
          </w:tcPr>
          <w:p w:rsidR="00EF276D" w:rsidRPr="006640C3" w:rsidRDefault="00EF276D" w:rsidP="00EF276D">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1</w:t>
            </w:r>
          </w:p>
        </w:tc>
        <w:tc>
          <w:tcPr>
            <w:tcW w:w="2710"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val="vi-VN" w:eastAsia="vi-VN"/>
              </w:rPr>
            </w:pPr>
            <w:r w:rsidRPr="006640C3">
              <w:rPr>
                <w:rFonts w:asciiTheme="majorHAnsi" w:hAnsiTheme="majorHAnsi" w:cstheme="majorHAnsi"/>
                <w:color w:val="000000"/>
                <w:sz w:val="22"/>
                <w:szCs w:val="22"/>
                <w:lang w:val="vi-VN" w:eastAsia="vi-VN"/>
              </w:rPr>
              <w:t>Purchase of Bibomix products</w:t>
            </w:r>
          </w:p>
        </w:tc>
        <w:tc>
          <w:tcPr>
            <w:tcW w:w="938"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val="vi-VN" w:eastAsia="vi-VN"/>
              </w:rPr>
            </w:pPr>
            <w:r w:rsidRPr="006640C3">
              <w:rPr>
                <w:rFonts w:asciiTheme="majorHAnsi" w:hAnsiTheme="majorHAnsi" w:cstheme="majorHAnsi"/>
                <w:color w:val="000000"/>
                <w:sz w:val="22"/>
                <w:szCs w:val="22"/>
                <w:lang w:val="vi-VN" w:eastAsia="vi-VN"/>
              </w:rPr>
              <w:t>Box</w:t>
            </w:r>
          </w:p>
        </w:tc>
        <w:tc>
          <w:tcPr>
            <w:tcW w:w="711"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211C39" w:rsidRDefault="00EF276D" w:rsidP="00EF276D">
            <w:pPr>
              <w:jc w:val="center"/>
              <w:rPr>
                <w:rFonts w:asciiTheme="majorHAnsi" w:hAnsiTheme="majorHAnsi" w:cstheme="majorHAnsi"/>
                <w:color w:val="000000"/>
                <w:sz w:val="22"/>
                <w:szCs w:val="22"/>
                <w:lang w:val="vi-VN" w:eastAsia="vi-VN"/>
              </w:rPr>
            </w:pPr>
            <w:r w:rsidRPr="00211C39">
              <w:rPr>
                <w:rFonts w:asciiTheme="majorHAnsi" w:hAnsiTheme="majorHAnsi" w:cstheme="majorHAnsi"/>
                <w:color w:val="000000"/>
                <w:sz w:val="22"/>
                <w:szCs w:val="22"/>
                <w:lang w:val="vi-VN" w:eastAsia="vi-VN"/>
              </w:rPr>
              <w:t>3</w:t>
            </w:r>
            <w:r w:rsidR="004108F7">
              <w:rPr>
                <w:rFonts w:asciiTheme="majorHAnsi" w:hAnsiTheme="majorHAnsi" w:cstheme="majorHAnsi"/>
                <w:color w:val="000000"/>
                <w:sz w:val="22"/>
                <w:szCs w:val="22"/>
                <w:lang w:eastAsia="vi-VN"/>
              </w:rPr>
              <w:t>,</w:t>
            </w:r>
            <w:r w:rsidRPr="00211C39">
              <w:rPr>
                <w:rFonts w:asciiTheme="majorHAnsi" w:hAnsiTheme="majorHAnsi" w:cstheme="majorHAnsi"/>
                <w:color w:val="000000"/>
                <w:sz w:val="22"/>
                <w:szCs w:val="22"/>
                <w:lang w:val="vi-VN" w:eastAsia="vi-VN"/>
              </w:rPr>
              <w:t>200</w:t>
            </w:r>
          </w:p>
        </w:tc>
        <w:tc>
          <w:tcPr>
            <w:tcW w:w="821"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211C39" w:rsidRDefault="00EF276D" w:rsidP="00EF276D">
            <w:pPr>
              <w:jc w:val="center"/>
              <w:rPr>
                <w:rFonts w:asciiTheme="majorHAnsi" w:hAnsiTheme="majorHAnsi" w:cstheme="majorHAnsi"/>
                <w:color w:val="000000"/>
                <w:sz w:val="22"/>
                <w:szCs w:val="22"/>
                <w:lang w:val="vi-VN" w:eastAsia="vi-VN"/>
              </w:rPr>
            </w:pPr>
            <w:r w:rsidRPr="00211C39">
              <w:rPr>
                <w:rFonts w:asciiTheme="majorHAnsi" w:hAnsiTheme="majorHAnsi" w:cstheme="majorHAnsi"/>
                <w:color w:val="000000"/>
                <w:sz w:val="22"/>
                <w:szCs w:val="22"/>
                <w:lang w:val="vi-VN" w:eastAsia="vi-VN"/>
              </w:rPr>
              <w:t>$6</w:t>
            </w:r>
          </w:p>
        </w:tc>
        <w:tc>
          <w:tcPr>
            <w:tcW w:w="987"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211C39" w:rsidRDefault="00EF276D" w:rsidP="00EF276D">
            <w:pPr>
              <w:jc w:val="center"/>
              <w:rPr>
                <w:rFonts w:asciiTheme="majorHAnsi" w:hAnsiTheme="majorHAnsi" w:cstheme="majorHAnsi"/>
                <w:color w:val="000000"/>
                <w:sz w:val="22"/>
                <w:szCs w:val="22"/>
                <w:lang w:val="vi-VN" w:eastAsia="vi-VN"/>
              </w:rPr>
            </w:pPr>
            <w:r w:rsidRPr="00211C39">
              <w:rPr>
                <w:rFonts w:asciiTheme="majorHAnsi" w:hAnsiTheme="majorHAnsi" w:cstheme="majorHAnsi"/>
                <w:color w:val="000000"/>
                <w:sz w:val="22"/>
                <w:szCs w:val="22"/>
                <w:lang w:val="vi-VN" w:eastAsia="vi-VN"/>
              </w:rPr>
              <w:t>$19,200</w:t>
            </w:r>
          </w:p>
        </w:tc>
        <w:tc>
          <w:tcPr>
            <w:tcW w:w="2763"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val="vi-VN" w:eastAsia="vi-VN"/>
              </w:rPr>
            </w:pPr>
            <w:r w:rsidRPr="006640C3">
              <w:rPr>
                <w:rFonts w:asciiTheme="majorHAnsi" w:hAnsiTheme="majorHAnsi" w:cstheme="majorHAnsi"/>
                <w:color w:val="000000"/>
                <w:sz w:val="22"/>
                <w:szCs w:val="22"/>
                <w:lang w:val="vi-VN" w:eastAsia="vi-VN"/>
              </w:rPr>
              <w:t> 1,000 beneficiaries in 2015 - 2016</w:t>
            </w:r>
          </w:p>
        </w:tc>
      </w:tr>
      <w:tr w:rsidR="00EF276D" w:rsidRPr="006640C3" w:rsidTr="004108F7">
        <w:trPr>
          <w:trHeight w:val="421"/>
        </w:trPr>
        <w:tc>
          <w:tcPr>
            <w:tcW w:w="485" w:type="dxa"/>
            <w:tcBorders>
              <w:top w:val="nil"/>
              <w:left w:val="single" w:sz="8" w:space="0" w:color="BFBFBF"/>
              <w:bottom w:val="single" w:sz="8" w:space="0" w:color="BFBFBF"/>
              <w:right w:val="single" w:sz="8" w:space="0" w:color="BFBFBF"/>
            </w:tcBorders>
            <w:shd w:val="clear" w:color="auto" w:fill="auto"/>
            <w:noWrap/>
            <w:vAlign w:val="center"/>
            <w:hideMark/>
          </w:tcPr>
          <w:p w:rsidR="00EF276D" w:rsidRPr="006640C3" w:rsidRDefault="00EF276D" w:rsidP="00EF276D">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2</w:t>
            </w:r>
          </w:p>
        </w:tc>
        <w:tc>
          <w:tcPr>
            <w:tcW w:w="2710" w:type="dxa"/>
            <w:tcBorders>
              <w:top w:val="nil"/>
              <w:left w:val="nil"/>
              <w:bottom w:val="single" w:sz="8" w:space="0" w:color="BFBFBF"/>
              <w:right w:val="single" w:sz="8" w:space="0" w:color="BFBFBF"/>
            </w:tcBorders>
            <w:shd w:val="clear" w:color="auto" w:fill="auto"/>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eastAsia="vi-VN"/>
              </w:rPr>
            </w:pPr>
            <w:r w:rsidRPr="006640C3">
              <w:rPr>
                <w:rFonts w:asciiTheme="majorHAnsi" w:hAnsiTheme="majorHAnsi" w:cstheme="majorHAnsi"/>
                <w:color w:val="000000"/>
                <w:sz w:val="22"/>
                <w:szCs w:val="22"/>
                <w:lang w:val="vi-VN" w:eastAsia="vi-VN"/>
              </w:rPr>
              <w:t>Transportation</w:t>
            </w:r>
            <w:r w:rsidRPr="006640C3">
              <w:rPr>
                <w:rFonts w:asciiTheme="majorHAnsi" w:hAnsiTheme="majorHAnsi" w:cstheme="majorHAnsi"/>
                <w:color w:val="000000"/>
                <w:sz w:val="22"/>
                <w:szCs w:val="22"/>
                <w:lang w:eastAsia="vi-VN"/>
              </w:rPr>
              <w:t xml:space="preserve"> &amp; Distribution</w:t>
            </w:r>
          </w:p>
        </w:tc>
        <w:tc>
          <w:tcPr>
            <w:tcW w:w="938" w:type="dxa"/>
            <w:tcBorders>
              <w:top w:val="nil"/>
              <w:left w:val="nil"/>
              <w:bottom w:val="single" w:sz="8" w:space="0" w:color="BFBFBF"/>
              <w:right w:val="single" w:sz="8" w:space="0" w:color="BFBFBF"/>
            </w:tcBorders>
            <w:shd w:val="clear" w:color="auto" w:fill="auto"/>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val="vi-VN" w:eastAsia="vi-VN"/>
              </w:rPr>
            </w:pPr>
            <w:r w:rsidRPr="006640C3">
              <w:rPr>
                <w:rFonts w:asciiTheme="majorHAnsi" w:hAnsiTheme="majorHAnsi" w:cstheme="majorHAnsi"/>
                <w:color w:val="000000"/>
                <w:sz w:val="22"/>
                <w:szCs w:val="22"/>
                <w:lang w:val="vi-VN" w:eastAsia="vi-VN"/>
              </w:rPr>
              <w:t>Amount</w:t>
            </w:r>
          </w:p>
        </w:tc>
        <w:tc>
          <w:tcPr>
            <w:tcW w:w="711" w:type="dxa"/>
            <w:tcBorders>
              <w:top w:val="nil"/>
              <w:left w:val="nil"/>
              <w:bottom w:val="single" w:sz="8" w:space="0" w:color="BFBFBF"/>
              <w:right w:val="single" w:sz="8" w:space="0" w:color="BFBFBF"/>
            </w:tcBorders>
            <w:shd w:val="clear" w:color="auto" w:fill="auto"/>
            <w:noWrap/>
            <w:vAlign w:val="center"/>
            <w:hideMark/>
          </w:tcPr>
          <w:p w:rsidR="00EF276D" w:rsidRPr="00211C39" w:rsidRDefault="00EF276D" w:rsidP="00EF276D">
            <w:pPr>
              <w:jc w:val="center"/>
              <w:rPr>
                <w:rFonts w:asciiTheme="majorHAnsi" w:hAnsiTheme="majorHAnsi" w:cstheme="majorHAnsi"/>
                <w:color w:val="000000"/>
                <w:sz w:val="22"/>
                <w:szCs w:val="22"/>
                <w:lang w:val="vi-VN" w:eastAsia="vi-VN"/>
              </w:rPr>
            </w:pPr>
            <w:r w:rsidRPr="00211C39">
              <w:rPr>
                <w:rFonts w:asciiTheme="majorHAnsi" w:hAnsiTheme="majorHAnsi" w:cstheme="majorHAnsi"/>
                <w:color w:val="000000"/>
                <w:sz w:val="22"/>
                <w:szCs w:val="22"/>
                <w:lang w:val="vi-VN" w:eastAsia="vi-VN"/>
              </w:rPr>
              <w:t>1</w:t>
            </w:r>
          </w:p>
        </w:tc>
        <w:tc>
          <w:tcPr>
            <w:tcW w:w="821" w:type="dxa"/>
            <w:tcBorders>
              <w:top w:val="nil"/>
              <w:left w:val="nil"/>
              <w:bottom w:val="single" w:sz="8" w:space="0" w:color="BFBFBF"/>
              <w:right w:val="single" w:sz="8" w:space="0" w:color="BFBFBF"/>
            </w:tcBorders>
            <w:shd w:val="clear" w:color="auto" w:fill="auto"/>
            <w:noWrap/>
            <w:vAlign w:val="center"/>
            <w:hideMark/>
          </w:tcPr>
          <w:p w:rsidR="00EF276D" w:rsidRPr="00211C39" w:rsidRDefault="00EF276D" w:rsidP="00EF276D">
            <w:pPr>
              <w:jc w:val="center"/>
              <w:rPr>
                <w:rFonts w:asciiTheme="majorHAnsi" w:hAnsiTheme="majorHAnsi" w:cstheme="majorHAnsi"/>
                <w:color w:val="000000"/>
                <w:sz w:val="22"/>
                <w:szCs w:val="22"/>
                <w:lang w:val="vi-VN" w:eastAsia="vi-VN"/>
              </w:rPr>
            </w:pPr>
            <w:r w:rsidRPr="00211C39">
              <w:rPr>
                <w:rFonts w:asciiTheme="majorHAnsi" w:hAnsiTheme="majorHAnsi" w:cstheme="majorHAnsi"/>
                <w:color w:val="000000"/>
                <w:sz w:val="22"/>
                <w:szCs w:val="22"/>
                <w:lang w:val="vi-VN" w:eastAsia="vi-VN"/>
              </w:rPr>
              <w:t>$1,700</w:t>
            </w:r>
          </w:p>
        </w:tc>
        <w:tc>
          <w:tcPr>
            <w:tcW w:w="987" w:type="dxa"/>
            <w:tcBorders>
              <w:top w:val="nil"/>
              <w:left w:val="nil"/>
              <w:bottom w:val="single" w:sz="8" w:space="0" w:color="BFBFBF"/>
              <w:right w:val="single" w:sz="8" w:space="0" w:color="BFBFBF"/>
            </w:tcBorders>
            <w:shd w:val="clear" w:color="000000" w:fill="FFFFFF"/>
            <w:noWrap/>
            <w:vAlign w:val="center"/>
            <w:hideMark/>
          </w:tcPr>
          <w:p w:rsidR="00EF276D" w:rsidRPr="00211C39" w:rsidRDefault="00EF276D" w:rsidP="00EF276D">
            <w:pPr>
              <w:jc w:val="center"/>
              <w:rPr>
                <w:rFonts w:asciiTheme="majorHAnsi" w:hAnsiTheme="majorHAnsi" w:cstheme="majorHAnsi"/>
                <w:color w:val="000000"/>
                <w:sz w:val="22"/>
                <w:szCs w:val="22"/>
                <w:lang w:val="vi-VN" w:eastAsia="vi-VN"/>
              </w:rPr>
            </w:pPr>
            <w:r w:rsidRPr="00211C39">
              <w:rPr>
                <w:rFonts w:asciiTheme="majorHAnsi" w:hAnsiTheme="majorHAnsi" w:cstheme="majorHAnsi"/>
                <w:color w:val="000000"/>
                <w:sz w:val="22"/>
                <w:szCs w:val="22"/>
                <w:lang w:val="vi-VN" w:eastAsia="vi-VN"/>
              </w:rPr>
              <w:t>$1,700</w:t>
            </w:r>
          </w:p>
        </w:tc>
        <w:tc>
          <w:tcPr>
            <w:tcW w:w="2763" w:type="dxa"/>
            <w:tcBorders>
              <w:top w:val="nil"/>
              <w:left w:val="nil"/>
              <w:bottom w:val="single" w:sz="8" w:space="0" w:color="BFBFBF"/>
              <w:right w:val="single" w:sz="8" w:space="0" w:color="BFBFBF"/>
            </w:tcBorders>
            <w:shd w:val="clear" w:color="auto" w:fill="auto"/>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eastAsia="vi-VN"/>
              </w:rPr>
            </w:pPr>
            <w:r w:rsidRPr="006640C3">
              <w:rPr>
                <w:rFonts w:asciiTheme="majorHAnsi" w:hAnsiTheme="majorHAnsi" w:cstheme="majorHAnsi"/>
                <w:color w:val="000000"/>
                <w:sz w:val="22"/>
                <w:szCs w:val="22"/>
                <w:lang w:eastAsia="vi-VN"/>
              </w:rPr>
              <w:t>24 trips to 8 locations</w:t>
            </w:r>
          </w:p>
        </w:tc>
      </w:tr>
      <w:tr w:rsidR="00EF276D" w:rsidRPr="006640C3" w:rsidTr="004108F7">
        <w:trPr>
          <w:trHeight w:val="439"/>
        </w:trPr>
        <w:tc>
          <w:tcPr>
            <w:tcW w:w="485" w:type="dxa"/>
            <w:tcBorders>
              <w:top w:val="nil"/>
              <w:left w:val="single" w:sz="8" w:space="0" w:color="BFBFBF"/>
              <w:bottom w:val="single" w:sz="8" w:space="0" w:color="BFBFBF"/>
              <w:right w:val="single" w:sz="8" w:space="0" w:color="BFBFBF"/>
            </w:tcBorders>
            <w:shd w:val="clear" w:color="auto" w:fill="DCEFF4" w:themeFill="accent1" w:themeFillTint="33"/>
            <w:noWrap/>
            <w:vAlign w:val="center"/>
            <w:hideMark/>
          </w:tcPr>
          <w:p w:rsidR="00EF276D" w:rsidRPr="006640C3" w:rsidRDefault="00EF276D" w:rsidP="00EF276D">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3</w:t>
            </w:r>
          </w:p>
        </w:tc>
        <w:tc>
          <w:tcPr>
            <w:tcW w:w="2710"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val="vi-VN" w:eastAsia="vi-VN"/>
              </w:rPr>
            </w:pPr>
            <w:r w:rsidRPr="006640C3">
              <w:rPr>
                <w:rFonts w:asciiTheme="majorHAnsi" w:hAnsiTheme="majorHAnsi" w:cstheme="majorHAnsi"/>
                <w:color w:val="000000"/>
                <w:sz w:val="22"/>
                <w:szCs w:val="22"/>
                <w:lang w:val="vi-VN" w:eastAsia="vi-VN"/>
              </w:rPr>
              <w:t>Training sessions on nutrition</w:t>
            </w:r>
          </w:p>
        </w:tc>
        <w:tc>
          <w:tcPr>
            <w:tcW w:w="938"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val="vi-VN" w:eastAsia="vi-VN"/>
              </w:rPr>
            </w:pPr>
            <w:r w:rsidRPr="006640C3">
              <w:rPr>
                <w:rFonts w:asciiTheme="majorHAnsi" w:hAnsiTheme="majorHAnsi" w:cstheme="majorHAnsi"/>
                <w:color w:val="000000"/>
                <w:sz w:val="22"/>
                <w:szCs w:val="22"/>
                <w:lang w:val="vi-VN" w:eastAsia="vi-VN"/>
              </w:rPr>
              <w:t>Session</w:t>
            </w:r>
          </w:p>
        </w:tc>
        <w:tc>
          <w:tcPr>
            <w:tcW w:w="711"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211C39" w:rsidRDefault="0021301A" w:rsidP="00EF276D">
            <w:pPr>
              <w:jc w:val="center"/>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lang w:val="vi-VN" w:eastAsia="vi-VN"/>
              </w:rPr>
              <w:t>10</w:t>
            </w:r>
          </w:p>
        </w:tc>
        <w:tc>
          <w:tcPr>
            <w:tcW w:w="821"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211C39" w:rsidRDefault="0021301A" w:rsidP="00EF276D">
            <w:pPr>
              <w:jc w:val="center"/>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lang w:val="vi-VN" w:eastAsia="vi-VN"/>
              </w:rPr>
              <w:t>$160</w:t>
            </w:r>
          </w:p>
        </w:tc>
        <w:tc>
          <w:tcPr>
            <w:tcW w:w="987"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211C39" w:rsidRDefault="00EF276D" w:rsidP="00EF276D">
            <w:pPr>
              <w:jc w:val="center"/>
              <w:rPr>
                <w:rFonts w:asciiTheme="majorHAnsi" w:hAnsiTheme="majorHAnsi" w:cstheme="majorHAnsi"/>
                <w:color w:val="000000"/>
                <w:sz w:val="22"/>
                <w:szCs w:val="22"/>
                <w:lang w:val="vi-VN" w:eastAsia="vi-VN"/>
              </w:rPr>
            </w:pPr>
            <w:r w:rsidRPr="00211C39">
              <w:rPr>
                <w:rFonts w:asciiTheme="majorHAnsi" w:hAnsiTheme="majorHAnsi" w:cstheme="majorHAnsi"/>
                <w:color w:val="000000"/>
                <w:sz w:val="22"/>
                <w:szCs w:val="22"/>
                <w:lang w:val="vi-VN" w:eastAsia="vi-VN"/>
              </w:rPr>
              <w:t>$1,600</w:t>
            </w:r>
          </w:p>
        </w:tc>
        <w:tc>
          <w:tcPr>
            <w:tcW w:w="2763" w:type="dxa"/>
            <w:tcBorders>
              <w:top w:val="nil"/>
              <w:left w:val="nil"/>
              <w:bottom w:val="single" w:sz="8" w:space="0" w:color="BFBFBF"/>
              <w:right w:val="single" w:sz="8" w:space="0" w:color="BFBFBF"/>
            </w:tcBorders>
            <w:shd w:val="clear" w:color="auto" w:fill="DCEFF4" w:themeFill="accent1" w:themeFillTint="33"/>
            <w:noWrap/>
            <w:vAlign w:val="center"/>
            <w:hideMark/>
          </w:tcPr>
          <w:p w:rsidR="00EF276D" w:rsidRPr="006640C3" w:rsidRDefault="00EF276D" w:rsidP="00EF276D">
            <w:pPr>
              <w:spacing w:line="276" w:lineRule="auto"/>
              <w:jc w:val="center"/>
              <w:rPr>
                <w:rFonts w:asciiTheme="majorHAnsi" w:hAnsiTheme="majorHAnsi" w:cstheme="majorHAnsi"/>
                <w:color w:val="000000"/>
                <w:sz w:val="22"/>
                <w:szCs w:val="22"/>
                <w:lang w:eastAsia="vi-VN"/>
              </w:rPr>
            </w:pPr>
            <w:r w:rsidRPr="006640C3">
              <w:rPr>
                <w:rFonts w:asciiTheme="majorHAnsi" w:hAnsiTheme="majorHAnsi" w:cstheme="majorHAnsi"/>
                <w:color w:val="000000"/>
                <w:sz w:val="22"/>
                <w:szCs w:val="22"/>
                <w:lang w:eastAsia="vi-VN"/>
              </w:rPr>
              <w:t>For local health staff &amp; parents</w:t>
            </w:r>
          </w:p>
        </w:tc>
      </w:tr>
      <w:tr w:rsidR="00EF276D" w:rsidRPr="006640C3" w:rsidTr="004108F7">
        <w:trPr>
          <w:trHeight w:val="510"/>
        </w:trPr>
        <w:tc>
          <w:tcPr>
            <w:tcW w:w="485" w:type="dxa"/>
            <w:tcBorders>
              <w:top w:val="nil"/>
              <w:left w:val="single" w:sz="8" w:space="0" w:color="BFBFBF"/>
              <w:bottom w:val="single" w:sz="8" w:space="0" w:color="BFBFBF"/>
              <w:right w:val="single" w:sz="8" w:space="0" w:color="BFBFBF"/>
            </w:tcBorders>
            <w:shd w:val="clear" w:color="auto" w:fill="FFFFFF" w:themeFill="background1"/>
            <w:noWrap/>
            <w:vAlign w:val="center"/>
          </w:tcPr>
          <w:p w:rsidR="00EF276D" w:rsidRPr="006640C3" w:rsidRDefault="00EF276D" w:rsidP="00EF276D">
            <w:pPr>
              <w:spacing w:line="276" w:lineRule="auto"/>
              <w:jc w:val="center"/>
              <w:rPr>
                <w:rFonts w:asciiTheme="majorHAnsi" w:hAnsiTheme="majorHAnsi" w:cstheme="majorHAnsi"/>
                <w:bCs/>
                <w:color w:val="000000"/>
                <w:sz w:val="22"/>
                <w:szCs w:val="22"/>
                <w:lang w:val="vi-VN" w:eastAsia="vi-VN"/>
              </w:rPr>
            </w:pPr>
            <w:r w:rsidRPr="006640C3">
              <w:rPr>
                <w:rFonts w:asciiTheme="majorHAnsi" w:hAnsiTheme="majorHAnsi" w:cstheme="majorHAnsi"/>
                <w:bCs/>
                <w:color w:val="000000"/>
                <w:sz w:val="22"/>
                <w:szCs w:val="22"/>
                <w:lang w:val="vi-VN" w:eastAsia="vi-VN"/>
              </w:rPr>
              <w:t>4</w:t>
            </w:r>
          </w:p>
        </w:tc>
        <w:tc>
          <w:tcPr>
            <w:tcW w:w="2710" w:type="dxa"/>
            <w:tcBorders>
              <w:top w:val="nil"/>
              <w:left w:val="nil"/>
              <w:bottom w:val="single" w:sz="8" w:space="0" w:color="BFBFBF"/>
              <w:right w:val="single" w:sz="8" w:space="0" w:color="BFBFBF"/>
            </w:tcBorders>
            <w:shd w:val="clear" w:color="auto" w:fill="FFFFFF" w:themeFill="background1"/>
            <w:noWrap/>
            <w:vAlign w:val="center"/>
          </w:tcPr>
          <w:p w:rsidR="00EF276D" w:rsidRPr="006640C3" w:rsidRDefault="00EF276D" w:rsidP="00EF276D">
            <w:pPr>
              <w:spacing w:line="276" w:lineRule="auto"/>
              <w:jc w:val="center"/>
              <w:rPr>
                <w:rFonts w:asciiTheme="majorHAnsi" w:hAnsiTheme="majorHAnsi" w:cstheme="majorHAnsi"/>
                <w:bCs/>
                <w:color w:val="000000"/>
                <w:sz w:val="22"/>
                <w:szCs w:val="22"/>
                <w:lang w:val="vi-VN" w:eastAsia="vi-VN"/>
              </w:rPr>
            </w:pPr>
            <w:r w:rsidRPr="006640C3">
              <w:rPr>
                <w:rFonts w:asciiTheme="majorHAnsi" w:hAnsiTheme="majorHAnsi" w:cstheme="majorHAnsi"/>
                <w:bCs/>
                <w:color w:val="000000"/>
                <w:sz w:val="22"/>
                <w:szCs w:val="22"/>
                <w:lang w:eastAsia="vi-VN"/>
              </w:rPr>
              <w:t xml:space="preserve">Assessment on children’s health improvement &amp; </w:t>
            </w:r>
            <w:r w:rsidRPr="006640C3">
              <w:rPr>
                <w:rFonts w:asciiTheme="majorHAnsi" w:hAnsiTheme="majorHAnsi" w:cstheme="majorHAnsi"/>
                <w:bCs/>
                <w:color w:val="000000"/>
                <w:sz w:val="22"/>
                <w:szCs w:val="22"/>
                <w:lang w:val="vi-VN" w:eastAsia="vi-VN"/>
              </w:rPr>
              <w:t>Administration</w:t>
            </w:r>
          </w:p>
        </w:tc>
        <w:tc>
          <w:tcPr>
            <w:tcW w:w="938" w:type="dxa"/>
            <w:tcBorders>
              <w:top w:val="nil"/>
              <w:left w:val="nil"/>
              <w:bottom w:val="single" w:sz="8" w:space="0" w:color="BFBFBF"/>
              <w:right w:val="single" w:sz="8" w:space="0" w:color="BFBFBF"/>
            </w:tcBorders>
            <w:shd w:val="clear" w:color="auto" w:fill="FFFFFF" w:themeFill="background1"/>
            <w:noWrap/>
            <w:vAlign w:val="center"/>
          </w:tcPr>
          <w:p w:rsidR="00EF276D" w:rsidRPr="006640C3" w:rsidRDefault="00EF276D" w:rsidP="00EF276D">
            <w:pPr>
              <w:spacing w:line="276" w:lineRule="auto"/>
              <w:jc w:val="center"/>
              <w:rPr>
                <w:rFonts w:asciiTheme="majorHAnsi" w:hAnsiTheme="majorHAnsi" w:cstheme="majorHAnsi"/>
                <w:bCs/>
                <w:color w:val="000000"/>
                <w:sz w:val="22"/>
                <w:szCs w:val="22"/>
                <w:lang w:val="vi-VN" w:eastAsia="vi-VN"/>
              </w:rPr>
            </w:pPr>
            <w:r w:rsidRPr="006640C3">
              <w:rPr>
                <w:rFonts w:asciiTheme="majorHAnsi" w:hAnsiTheme="majorHAnsi" w:cstheme="majorHAnsi"/>
                <w:bCs/>
                <w:color w:val="000000"/>
                <w:sz w:val="22"/>
                <w:szCs w:val="22"/>
                <w:lang w:val="vi-VN" w:eastAsia="vi-VN"/>
              </w:rPr>
              <w:t>Amount</w:t>
            </w:r>
          </w:p>
        </w:tc>
        <w:tc>
          <w:tcPr>
            <w:tcW w:w="711" w:type="dxa"/>
            <w:tcBorders>
              <w:top w:val="nil"/>
              <w:left w:val="nil"/>
              <w:bottom w:val="single" w:sz="8" w:space="0" w:color="BFBFBF"/>
              <w:right w:val="single" w:sz="8" w:space="0" w:color="BFBFBF"/>
            </w:tcBorders>
            <w:shd w:val="clear" w:color="auto" w:fill="FFFFFF" w:themeFill="background1"/>
            <w:noWrap/>
            <w:vAlign w:val="center"/>
          </w:tcPr>
          <w:p w:rsidR="00EF276D" w:rsidRPr="007D6DFF" w:rsidRDefault="007D6DFF" w:rsidP="00EF276D">
            <w:pPr>
              <w:jc w:val="center"/>
              <w:rPr>
                <w:rFonts w:asciiTheme="majorHAnsi" w:hAnsiTheme="majorHAnsi" w:cstheme="majorHAnsi"/>
                <w:color w:val="000000"/>
                <w:sz w:val="22"/>
                <w:szCs w:val="22"/>
                <w:lang w:eastAsia="vi-VN"/>
              </w:rPr>
            </w:pPr>
            <w:r>
              <w:rPr>
                <w:rFonts w:asciiTheme="majorHAnsi" w:hAnsiTheme="majorHAnsi" w:cstheme="majorHAnsi"/>
                <w:color w:val="000000"/>
                <w:sz w:val="22"/>
                <w:szCs w:val="22"/>
                <w:lang w:eastAsia="vi-VN"/>
              </w:rPr>
              <w:t>1</w:t>
            </w:r>
          </w:p>
        </w:tc>
        <w:tc>
          <w:tcPr>
            <w:tcW w:w="821" w:type="dxa"/>
            <w:tcBorders>
              <w:top w:val="nil"/>
              <w:left w:val="nil"/>
              <w:bottom w:val="single" w:sz="8" w:space="0" w:color="BFBFBF"/>
              <w:right w:val="single" w:sz="8" w:space="0" w:color="BFBFBF"/>
            </w:tcBorders>
            <w:shd w:val="clear" w:color="auto" w:fill="FFFFFF" w:themeFill="background1"/>
            <w:noWrap/>
            <w:vAlign w:val="center"/>
          </w:tcPr>
          <w:p w:rsidR="00EF276D" w:rsidRPr="007D6DFF" w:rsidRDefault="00EF276D" w:rsidP="007D6DFF">
            <w:pPr>
              <w:jc w:val="center"/>
              <w:rPr>
                <w:rFonts w:asciiTheme="majorHAnsi" w:hAnsiTheme="majorHAnsi" w:cstheme="majorHAnsi"/>
                <w:color w:val="000000"/>
                <w:sz w:val="22"/>
                <w:szCs w:val="22"/>
                <w:lang w:eastAsia="vi-VN"/>
              </w:rPr>
            </w:pPr>
            <w:r w:rsidRPr="00211C39">
              <w:rPr>
                <w:rFonts w:asciiTheme="majorHAnsi" w:hAnsiTheme="majorHAnsi" w:cstheme="majorHAnsi"/>
                <w:color w:val="000000"/>
                <w:sz w:val="22"/>
                <w:szCs w:val="22"/>
                <w:lang w:val="vi-VN" w:eastAsia="vi-VN"/>
              </w:rPr>
              <w:t>$</w:t>
            </w:r>
            <w:r w:rsidR="007D6DFF">
              <w:rPr>
                <w:rFonts w:asciiTheme="majorHAnsi" w:hAnsiTheme="majorHAnsi" w:cstheme="majorHAnsi"/>
                <w:color w:val="000000"/>
                <w:sz w:val="22"/>
                <w:szCs w:val="22"/>
                <w:lang w:eastAsia="vi-VN"/>
              </w:rPr>
              <w:t>800</w:t>
            </w:r>
          </w:p>
        </w:tc>
        <w:tc>
          <w:tcPr>
            <w:tcW w:w="987" w:type="dxa"/>
            <w:tcBorders>
              <w:top w:val="nil"/>
              <w:left w:val="nil"/>
              <w:bottom w:val="single" w:sz="8" w:space="0" w:color="BFBFBF"/>
              <w:right w:val="single" w:sz="8" w:space="0" w:color="BFBFBF"/>
            </w:tcBorders>
            <w:shd w:val="clear" w:color="auto" w:fill="FFFFFF" w:themeFill="background1"/>
            <w:noWrap/>
            <w:vAlign w:val="center"/>
          </w:tcPr>
          <w:p w:rsidR="00EF276D" w:rsidRPr="00211C39" w:rsidRDefault="00EF276D" w:rsidP="00EF276D">
            <w:pPr>
              <w:jc w:val="center"/>
              <w:rPr>
                <w:rFonts w:asciiTheme="majorHAnsi" w:hAnsiTheme="majorHAnsi" w:cstheme="majorHAnsi"/>
                <w:color w:val="000000"/>
                <w:sz w:val="22"/>
                <w:szCs w:val="22"/>
                <w:lang w:val="vi-VN" w:eastAsia="vi-VN"/>
              </w:rPr>
            </w:pPr>
            <w:r w:rsidRPr="00211C39">
              <w:rPr>
                <w:rFonts w:asciiTheme="majorHAnsi" w:hAnsiTheme="majorHAnsi" w:cstheme="majorHAnsi"/>
                <w:color w:val="000000"/>
                <w:sz w:val="22"/>
                <w:szCs w:val="22"/>
                <w:lang w:val="vi-VN" w:eastAsia="vi-VN"/>
              </w:rPr>
              <w:t>$</w:t>
            </w:r>
            <w:r w:rsidR="007D6DFF">
              <w:rPr>
                <w:rFonts w:asciiTheme="majorHAnsi" w:hAnsiTheme="majorHAnsi" w:cstheme="majorHAnsi"/>
                <w:color w:val="000000"/>
                <w:sz w:val="22"/>
                <w:szCs w:val="22"/>
                <w:lang w:val="vi-VN" w:eastAsia="vi-VN"/>
              </w:rPr>
              <w:t>800</w:t>
            </w:r>
          </w:p>
        </w:tc>
        <w:tc>
          <w:tcPr>
            <w:tcW w:w="2763" w:type="dxa"/>
            <w:tcBorders>
              <w:top w:val="nil"/>
              <w:left w:val="nil"/>
              <w:bottom w:val="single" w:sz="8" w:space="0" w:color="BFBFBF"/>
              <w:right w:val="single" w:sz="8" w:space="0" w:color="BFBFBF"/>
            </w:tcBorders>
            <w:shd w:val="clear" w:color="auto" w:fill="FFFFFF" w:themeFill="background1"/>
            <w:noWrap/>
            <w:vAlign w:val="center"/>
          </w:tcPr>
          <w:p w:rsidR="00EF276D" w:rsidRPr="006640C3" w:rsidRDefault="00EF276D" w:rsidP="00EF276D">
            <w:pPr>
              <w:spacing w:line="276" w:lineRule="auto"/>
              <w:jc w:val="center"/>
              <w:rPr>
                <w:rFonts w:asciiTheme="majorHAnsi" w:hAnsiTheme="majorHAnsi" w:cstheme="majorHAnsi"/>
                <w:bCs/>
                <w:color w:val="000000"/>
                <w:sz w:val="22"/>
                <w:szCs w:val="22"/>
                <w:lang w:eastAsia="vi-VN"/>
              </w:rPr>
            </w:pPr>
            <w:r w:rsidRPr="006640C3">
              <w:rPr>
                <w:rFonts w:asciiTheme="majorHAnsi" w:hAnsiTheme="majorHAnsi" w:cstheme="majorHAnsi"/>
                <w:bCs/>
                <w:color w:val="000000"/>
                <w:sz w:val="22"/>
                <w:szCs w:val="22"/>
                <w:lang w:eastAsia="vi-VN"/>
              </w:rPr>
              <w:t>Implemented by local health staff and AFK</w:t>
            </w:r>
          </w:p>
        </w:tc>
      </w:tr>
      <w:tr w:rsidR="001B5578" w:rsidRPr="006640C3" w:rsidTr="004108F7">
        <w:trPr>
          <w:trHeight w:val="358"/>
        </w:trPr>
        <w:tc>
          <w:tcPr>
            <w:tcW w:w="485" w:type="dxa"/>
            <w:tcBorders>
              <w:top w:val="nil"/>
              <w:left w:val="single" w:sz="8" w:space="0" w:color="BFBFBF"/>
              <w:bottom w:val="single" w:sz="8" w:space="0" w:color="BFBFBF"/>
              <w:right w:val="single" w:sz="8" w:space="0" w:color="BFBFBF"/>
            </w:tcBorders>
            <w:shd w:val="clear" w:color="auto" w:fill="B9E0E9" w:themeFill="accent1" w:themeFillTint="66"/>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 </w:t>
            </w:r>
          </w:p>
        </w:tc>
        <w:tc>
          <w:tcPr>
            <w:tcW w:w="5180" w:type="dxa"/>
            <w:gridSpan w:val="4"/>
            <w:tcBorders>
              <w:top w:val="single" w:sz="8" w:space="0" w:color="BFBFBF"/>
              <w:left w:val="nil"/>
              <w:bottom w:val="single" w:sz="8" w:space="0" w:color="BFBFBF"/>
              <w:right w:val="single" w:sz="8" w:space="0" w:color="BFBFBF"/>
            </w:tcBorders>
            <w:shd w:val="clear" w:color="auto" w:fill="B9E0E9" w:themeFill="accent1" w:themeFillTint="66"/>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eastAsia="vi-VN"/>
              </w:rPr>
            </w:pPr>
            <w:r w:rsidRPr="006640C3">
              <w:rPr>
                <w:rFonts w:asciiTheme="majorHAnsi" w:hAnsiTheme="majorHAnsi" w:cstheme="majorHAnsi"/>
                <w:b/>
                <w:bCs/>
                <w:color w:val="000000"/>
                <w:sz w:val="22"/>
                <w:szCs w:val="22"/>
                <w:lang w:val="vi-VN" w:eastAsia="vi-VN"/>
              </w:rPr>
              <w:t>Total</w:t>
            </w:r>
          </w:p>
        </w:tc>
        <w:tc>
          <w:tcPr>
            <w:tcW w:w="987" w:type="dxa"/>
            <w:tcBorders>
              <w:top w:val="nil"/>
              <w:left w:val="nil"/>
              <w:bottom w:val="single" w:sz="8" w:space="0" w:color="BFBFBF"/>
              <w:right w:val="single" w:sz="8" w:space="0" w:color="BFBFBF"/>
            </w:tcBorders>
            <w:shd w:val="clear" w:color="auto" w:fill="B9E0E9" w:themeFill="accent1" w:themeFillTint="66"/>
            <w:noWrap/>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w:t>
            </w:r>
            <w:r w:rsidR="00EF276D">
              <w:rPr>
                <w:rFonts w:asciiTheme="majorHAnsi" w:hAnsiTheme="majorHAnsi" w:cstheme="majorHAnsi"/>
                <w:b/>
                <w:bCs/>
                <w:color w:val="000000"/>
                <w:sz w:val="22"/>
                <w:szCs w:val="22"/>
                <w:lang w:eastAsia="vi-VN"/>
              </w:rPr>
              <w:t>23,3</w:t>
            </w:r>
            <w:r w:rsidRPr="006640C3">
              <w:rPr>
                <w:rFonts w:asciiTheme="majorHAnsi" w:hAnsiTheme="majorHAnsi" w:cstheme="majorHAnsi"/>
                <w:b/>
                <w:bCs/>
                <w:color w:val="000000"/>
                <w:sz w:val="22"/>
                <w:szCs w:val="22"/>
                <w:lang w:eastAsia="vi-VN"/>
              </w:rPr>
              <w:t>00</w:t>
            </w:r>
            <w:r w:rsidRPr="006640C3">
              <w:rPr>
                <w:rFonts w:asciiTheme="majorHAnsi" w:hAnsiTheme="majorHAnsi" w:cstheme="majorHAnsi"/>
                <w:b/>
                <w:bCs/>
                <w:color w:val="000000"/>
                <w:sz w:val="22"/>
                <w:szCs w:val="22"/>
                <w:lang w:val="vi-VN" w:eastAsia="vi-VN"/>
              </w:rPr>
              <w:t xml:space="preserve"> </w:t>
            </w:r>
          </w:p>
        </w:tc>
        <w:tc>
          <w:tcPr>
            <w:tcW w:w="2763" w:type="dxa"/>
            <w:tcBorders>
              <w:top w:val="nil"/>
              <w:left w:val="nil"/>
              <w:bottom w:val="single" w:sz="8" w:space="0" w:color="BFBFBF"/>
              <w:right w:val="single" w:sz="8" w:space="0" w:color="BFBFBF"/>
            </w:tcBorders>
            <w:shd w:val="clear" w:color="auto" w:fill="B9E0E9" w:themeFill="accent1" w:themeFillTint="66"/>
            <w:noWrap/>
            <w:vAlign w:val="center"/>
            <w:hideMark/>
          </w:tcPr>
          <w:p w:rsidR="00C51007" w:rsidRPr="006640C3" w:rsidRDefault="00C51007" w:rsidP="00614AB1">
            <w:pPr>
              <w:spacing w:line="276" w:lineRule="auto"/>
              <w:jc w:val="center"/>
              <w:rPr>
                <w:rFonts w:asciiTheme="majorHAnsi" w:hAnsiTheme="majorHAnsi" w:cstheme="majorHAnsi"/>
                <w:b/>
                <w:bCs/>
                <w:color w:val="000000"/>
                <w:sz w:val="22"/>
                <w:szCs w:val="22"/>
                <w:lang w:val="vi-VN" w:eastAsia="vi-VN"/>
              </w:rPr>
            </w:pPr>
            <w:r w:rsidRPr="006640C3">
              <w:rPr>
                <w:rFonts w:asciiTheme="majorHAnsi" w:hAnsiTheme="majorHAnsi" w:cstheme="majorHAnsi"/>
                <w:b/>
                <w:bCs/>
                <w:color w:val="000000"/>
                <w:sz w:val="22"/>
                <w:szCs w:val="22"/>
                <w:lang w:val="vi-VN" w:eastAsia="vi-VN"/>
              </w:rPr>
              <w:t> </w:t>
            </w:r>
          </w:p>
        </w:tc>
      </w:tr>
    </w:tbl>
    <w:p w:rsidR="00790966" w:rsidRPr="006640C3" w:rsidRDefault="00790966" w:rsidP="00614AB1">
      <w:pPr>
        <w:autoSpaceDE w:val="0"/>
        <w:autoSpaceDN w:val="0"/>
        <w:adjustRightInd w:val="0"/>
        <w:spacing w:afterLines="100" w:after="240" w:line="276" w:lineRule="auto"/>
        <w:contextualSpacing/>
        <w:jc w:val="both"/>
        <w:rPr>
          <w:rFonts w:asciiTheme="majorHAnsi" w:hAnsiTheme="majorHAnsi" w:cstheme="majorHAnsi"/>
          <w:b/>
          <w:sz w:val="22"/>
          <w:szCs w:val="22"/>
        </w:rPr>
      </w:pPr>
    </w:p>
    <w:p w:rsidR="000770E5" w:rsidRPr="006640C3" w:rsidRDefault="000770E5" w:rsidP="00614AB1">
      <w:pPr>
        <w:autoSpaceDE w:val="0"/>
        <w:autoSpaceDN w:val="0"/>
        <w:adjustRightInd w:val="0"/>
        <w:spacing w:afterLines="100" w:after="240" w:line="276" w:lineRule="auto"/>
        <w:contextualSpacing/>
        <w:jc w:val="both"/>
        <w:rPr>
          <w:rFonts w:asciiTheme="majorHAnsi" w:hAnsiTheme="majorHAnsi" w:cstheme="majorHAnsi"/>
          <w:b/>
          <w:sz w:val="22"/>
          <w:szCs w:val="22"/>
        </w:rPr>
      </w:pPr>
    </w:p>
    <w:p w:rsidR="000770E5" w:rsidRDefault="000770E5">
      <w:pPr>
        <w:rPr>
          <w:b/>
          <w:color w:val="548DD4"/>
          <w:sz w:val="28"/>
          <w:szCs w:val="28"/>
        </w:rPr>
      </w:pPr>
      <w:bookmarkStart w:id="5" w:name="_Toc318184028"/>
      <w:r>
        <w:br w:type="page"/>
      </w:r>
    </w:p>
    <w:p w:rsidR="00A600F7" w:rsidRPr="008861DA" w:rsidRDefault="00A600F7" w:rsidP="00614AB1">
      <w:pPr>
        <w:pStyle w:val="AFK1"/>
        <w:spacing w:line="276" w:lineRule="auto"/>
      </w:pPr>
      <w:r w:rsidRPr="008861DA">
        <w:t>Expected output</w:t>
      </w:r>
      <w:bookmarkEnd w:id="5"/>
    </w:p>
    <w:p w:rsidR="00A600F7" w:rsidRPr="008861DA" w:rsidRDefault="00A600F7" w:rsidP="00614AB1">
      <w:pPr>
        <w:pStyle w:val="AFK20"/>
        <w:spacing w:line="276" w:lineRule="auto"/>
      </w:pPr>
      <w:bookmarkStart w:id="6" w:name="_Toc318184030"/>
      <w:r w:rsidRPr="008861DA">
        <w:t>Short term output</w:t>
      </w:r>
      <w:bookmarkEnd w:id="6"/>
    </w:p>
    <w:p w:rsidR="00A600F7" w:rsidRPr="004108F7" w:rsidRDefault="00E3159C" w:rsidP="00614AB1">
      <w:pPr>
        <w:spacing w:afterLines="100" w:after="240" w:line="276" w:lineRule="auto"/>
        <w:contextualSpacing/>
        <w:jc w:val="both"/>
      </w:pPr>
      <w:r>
        <w:rPr>
          <w:lang w:val="vi-VN"/>
        </w:rPr>
        <w:t>- 192</w:t>
      </w:r>
      <w:r w:rsidR="00243464">
        <w:rPr>
          <w:lang w:val="vi-VN"/>
        </w:rPr>
        <w:t xml:space="preserve">,000 </w:t>
      </w:r>
      <w:r w:rsidR="00243464">
        <w:rPr>
          <w:lang w:val="en-GB"/>
        </w:rPr>
        <w:t>sachets</w:t>
      </w:r>
      <w:r w:rsidR="0099416C">
        <w:rPr>
          <w:lang w:val="en-GB"/>
        </w:rPr>
        <w:t xml:space="preserve"> (</w:t>
      </w:r>
      <w:r w:rsidR="004108F7">
        <w:t>3,2</w:t>
      </w:r>
      <w:r w:rsidR="0099416C">
        <w:t>00 boxes)</w:t>
      </w:r>
      <w:r w:rsidR="00243464">
        <w:rPr>
          <w:lang w:val="en-GB"/>
        </w:rPr>
        <w:t xml:space="preserve"> </w:t>
      </w:r>
      <w:r w:rsidR="00243464">
        <w:rPr>
          <w:lang w:val="vi-VN"/>
        </w:rPr>
        <w:t xml:space="preserve">of micronutrient supply </w:t>
      </w:r>
      <w:r w:rsidR="00ED4F29">
        <w:rPr>
          <w:lang w:val="vi-VN"/>
        </w:rPr>
        <w:t>to be</w:t>
      </w:r>
      <w:r w:rsidR="00243464">
        <w:rPr>
          <w:lang w:val="vi-VN"/>
        </w:rPr>
        <w:t xml:space="preserve"> </w:t>
      </w:r>
      <w:r w:rsidR="00243464">
        <w:rPr>
          <w:lang w:val="en-GB"/>
        </w:rPr>
        <w:t>distributed</w:t>
      </w:r>
      <w:r w:rsidR="00BA0BAC">
        <w:rPr>
          <w:lang w:val="vi-VN"/>
        </w:rPr>
        <w:t xml:space="preserve"> to 1,000</w:t>
      </w:r>
      <w:r w:rsidR="00243464">
        <w:rPr>
          <w:lang w:val="vi-VN"/>
        </w:rPr>
        <w:t xml:space="preserve"> children </w:t>
      </w:r>
      <w:r w:rsidR="004108F7">
        <w:t>from Q3/2015 to Q2/2017</w:t>
      </w:r>
    </w:p>
    <w:p w:rsidR="00C51A95" w:rsidRDefault="00C51A95" w:rsidP="00614AB1">
      <w:pPr>
        <w:autoSpaceDE w:val="0"/>
        <w:autoSpaceDN w:val="0"/>
        <w:adjustRightInd w:val="0"/>
        <w:spacing w:afterLines="100" w:after="240" w:line="276" w:lineRule="auto"/>
        <w:contextualSpacing/>
        <w:jc w:val="both"/>
        <w:rPr>
          <w:lang w:val="vi-VN"/>
        </w:rPr>
      </w:pPr>
      <w:r>
        <w:rPr>
          <w:lang w:val="vi-VN"/>
        </w:rPr>
        <w:t>- Deliver</w:t>
      </w:r>
      <w:r w:rsidRPr="00FD7FBA">
        <w:t xml:space="preserve"> vitamins and minerals to fill the nutrient gaps in the diets of</w:t>
      </w:r>
      <w:r>
        <w:rPr>
          <w:lang w:val="vi-VN"/>
        </w:rPr>
        <w:t xml:space="preserve"> poor children in Vietnam</w:t>
      </w:r>
    </w:p>
    <w:p w:rsidR="006818B5" w:rsidRPr="008861DA" w:rsidRDefault="006818B5" w:rsidP="00614AB1">
      <w:pPr>
        <w:pStyle w:val="AFK20"/>
        <w:spacing w:line="276" w:lineRule="auto"/>
      </w:pPr>
      <w:bookmarkStart w:id="7" w:name="_Toc318184029"/>
      <w:r w:rsidRPr="008861DA">
        <w:t>Long-term output</w:t>
      </w:r>
      <w:bookmarkEnd w:id="7"/>
    </w:p>
    <w:p w:rsidR="00C51A95" w:rsidRDefault="00C51A95" w:rsidP="00614AB1">
      <w:pPr>
        <w:spacing w:afterLines="100" w:after="240" w:line="276" w:lineRule="auto"/>
        <w:contextualSpacing/>
        <w:jc w:val="both"/>
      </w:pPr>
      <w:r>
        <w:rPr>
          <w:lang w:val="vi-VN"/>
        </w:rPr>
        <w:t>- Increase weights and heights of the children in normal development speeds</w:t>
      </w:r>
    </w:p>
    <w:p w:rsidR="00ED4F29" w:rsidRDefault="00AF1C5F" w:rsidP="00614AB1">
      <w:pPr>
        <w:autoSpaceDE w:val="0"/>
        <w:autoSpaceDN w:val="0"/>
        <w:adjustRightInd w:val="0"/>
        <w:spacing w:afterLines="100" w:after="240" w:line="276" w:lineRule="auto"/>
        <w:contextualSpacing/>
        <w:jc w:val="both"/>
        <w:rPr>
          <w:lang w:val="vi-VN"/>
        </w:rPr>
      </w:pPr>
      <w:r>
        <w:rPr>
          <w:lang w:val="vi-VN"/>
        </w:rPr>
        <w:t xml:space="preserve">- Decrease the total number of </w:t>
      </w:r>
      <w:r>
        <w:rPr>
          <w:lang w:val="en-GB"/>
        </w:rPr>
        <w:t xml:space="preserve">undernourished and stunted children </w:t>
      </w:r>
      <w:r>
        <w:rPr>
          <w:lang w:val="vi-VN"/>
        </w:rPr>
        <w:t>in Vietnam</w:t>
      </w:r>
    </w:p>
    <w:p w:rsidR="000770E5" w:rsidRDefault="000770E5" w:rsidP="00614AB1">
      <w:pPr>
        <w:pStyle w:val="AFK1"/>
        <w:spacing w:line="276" w:lineRule="auto"/>
      </w:pPr>
    </w:p>
    <w:p w:rsidR="000770E5" w:rsidRDefault="000770E5" w:rsidP="00614AB1">
      <w:pPr>
        <w:pStyle w:val="AFK1"/>
        <w:spacing w:line="276" w:lineRule="auto"/>
      </w:pPr>
    </w:p>
    <w:p w:rsidR="00C45AD9" w:rsidRDefault="00C45AD9" w:rsidP="00614AB1">
      <w:pPr>
        <w:pStyle w:val="AFK1"/>
        <w:spacing w:line="276" w:lineRule="auto"/>
      </w:pPr>
      <w:r>
        <w:t>References</w:t>
      </w:r>
    </w:p>
    <w:p w:rsidR="00C45AD9" w:rsidRDefault="00C45AD9" w:rsidP="00614AB1">
      <w:pPr>
        <w:pStyle w:val="AFK1"/>
        <w:spacing w:line="276" w:lineRule="auto"/>
      </w:pPr>
    </w:p>
    <w:p w:rsidR="003B43D8" w:rsidRPr="003B43D8" w:rsidRDefault="003B43D8" w:rsidP="00614AB1">
      <w:pPr>
        <w:pStyle w:val="AFK1"/>
        <w:spacing w:line="276" w:lineRule="auto"/>
        <w:rPr>
          <w:b w:val="0"/>
          <w:color w:val="auto"/>
          <w:sz w:val="24"/>
          <w:szCs w:val="24"/>
          <w:lang w:val="en-GB"/>
        </w:rPr>
      </w:pPr>
      <w:r>
        <w:rPr>
          <w:b w:val="0"/>
          <w:color w:val="auto"/>
          <w:sz w:val="24"/>
          <w:szCs w:val="24"/>
          <w:lang w:val="en-GB"/>
        </w:rPr>
        <w:t>1</w:t>
      </w:r>
      <w:r w:rsidRPr="003B43D8">
        <w:rPr>
          <w:b w:val="0"/>
          <w:color w:val="auto"/>
          <w:sz w:val="24"/>
          <w:szCs w:val="24"/>
          <w:lang w:val="en-GB"/>
        </w:rPr>
        <w:t xml:space="preserve">. World Health Organization. </w:t>
      </w:r>
      <w:r w:rsidRPr="003B43D8">
        <w:rPr>
          <w:b w:val="0"/>
          <w:i/>
          <w:color w:val="auto"/>
          <w:sz w:val="24"/>
          <w:szCs w:val="24"/>
          <w:lang w:val="en-GB"/>
        </w:rPr>
        <w:t>Guideline: Use of multiple micronutrient powders for home fortification of foods consumed by infants and children 6–23 months of age.</w:t>
      </w:r>
      <w:r w:rsidR="004219B2">
        <w:rPr>
          <w:b w:val="0"/>
          <w:color w:val="auto"/>
          <w:sz w:val="24"/>
          <w:szCs w:val="24"/>
          <w:lang w:val="en-GB"/>
        </w:rPr>
        <w:t xml:space="preserve"> Geneva:</w:t>
      </w:r>
      <w:r w:rsidRPr="003B43D8">
        <w:rPr>
          <w:b w:val="0"/>
          <w:color w:val="auto"/>
          <w:sz w:val="24"/>
          <w:szCs w:val="24"/>
          <w:lang w:val="en-GB"/>
        </w:rPr>
        <w:t xml:space="preserve"> 2011.</w:t>
      </w:r>
    </w:p>
    <w:p w:rsidR="003B43D8" w:rsidRDefault="003B43D8" w:rsidP="00614AB1">
      <w:pPr>
        <w:pStyle w:val="AFK1"/>
        <w:spacing w:line="276" w:lineRule="auto"/>
        <w:rPr>
          <w:b w:val="0"/>
          <w:color w:val="auto"/>
          <w:sz w:val="24"/>
          <w:szCs w:val="24"/>
          <w:lang w:val="en-GB"/>
        </w:rPr>
      </w:pPr>
    </w:p>
    <w:p w:rsidR="003B43D8" w:rsidRPr="007A1DDE" w:rsidRDefault="003B43D8" w:rsidP="00614AB1">
      <w:pPr>
        <w:pStyle w:val="AFK1"/>
        <w:spacing w:line="276" w:lineRule="auto"/>
        <w:rPr>
          <w:b w:val="0"/>
          <w:color w:val="auto"/>
          <w:sz w:val="24"/>
          <w:szCs w:val="24"/>
          <w:lang w:val="fr-FR"/>
        </w:rPr>
      </w:pPr>
      <w:r>
        <w:rPr>
          <w:b w:val="0"/>
          <w:color w:val="auto"/>
          <w:sz w:val="24"/>
          <w:szCs w:val="24"/>
          <w:lang w:val="en-GB"/>
        </w:rPr>
        <w:t>2</w:t>
      </w:r>
      <w:r w:rsidRPr="003B43D8">
        <w:rPr>
          <w:b w:val="0"/>
          <w:color w:val="auto"/>
          <w:sz w:val="24"/>
          <w:szCs w:val="24"/>
          <w:lang w:val="en-GB"/>
        </w:rPr>
        <w:t xml:space="preserve">. Rah JH, dePee S, Kraemer K et al. </w:t>
      </w:r>
      <w:r w:rsidRPr="003B43D8">
        <w:rPr>
          <w:b w:val="0"/>
          <w:i/>
          <w:color w:val="auto"/>
          <w:sz w:val="24"/>
          <w:szCs w:val="24"/>
          <w:lang w:val="en-GB"/>
        </w:rPr>
        <w:t>Program experience with micronutrient powders and current evidence</w:t>
      </w:r>
      <w:r w:rsidR="00442F5B">
        <w:rPr>
          <w:b w:val="0"/>
          <w:color w:val="auto"/>
          <w:sz w:val="24"/>
          <w:szCs w:val="24"/>
          <w:lang w:val="en-GB"/>
        </w:rPr>
        <w:t xml:space="preserve">. </w:t>
      </w:r>
      <w:r w:rsidR="00442F5B" w:rsidRPr="007A1DDE">
        <w:rPr>
          <w:b w:val="0"/>
          <w:color w:val="auto"/>
          <w:sz w:val="24"/>
          <w:szCs w:val="24"/>
          <w:lang w:val="fr-FR"/>
        </w:rPr>
        <w:t>J Nutr.,</w:t>
      </w:r>
      <w:r w:rsidRPr="007A1DDE">
        <w:rPr>
          <w:b w:val="0"/>
          <w:color w:val="auto"/>
          <w:sz w:val="24"/>
          <w:szCs w:val="24"/>
          <w:lang w:val="fr-FR"/>
        </w:rPr>
        <w:t xml:space="preserve"> 2012.</w:t>
      </w:r>
    </w:p>
    <w:p w:rsidR="003B43D8" w:rsidRPr="007A1DDE" w:rsidRDefault="003B43D8" w:rsidP="00614AB1">
      <w:pPr>
        <w:pStyle w:val="AFK1"/>
        <w:spacing w:line="276" w:lineRule="auto"/>
        <w:rPr>
          <w:b w:val="0"/>
          <w:color w:val="auto"/>
          <w:sz w:val="24"/>
          <w:szCs w:val="24"/>
          <w:lang w:val="fr-FR"/>
        </w:rPr>
      </w:pPr>
    </w:p>
    <w:p w:rsidR="003B43D8" w:rsidRDefault="003B43D8" w:rsidP="00614AB1">
      <w:pPr>
        <w:pStyle w:val="AFK1"/>
        <w:spacing w:line="276" w:lineRule="auto"/>
        <w:rPr>
          <w:b w:val="0"/>
          <w:color w:val="auto"/>
          <w:sz w:val="24"/>
          <w:szCs w:val="24"/>
          <w:lang w:val="en-GB"/>
        </w:rPr>
      </w:pPr>
      <w:r w:rsidRPr="00DA4D08">
        <w:rPr>
          <w:b w:val="0"/>
          <w:color w:val="auto"/>
          <w:sz w:val="24"/>
          <w:szCs w:val="24"/>
          <w:lang w:val="fr-FR"/>
        </w:rPr>
        <w:t xml:space="preserve">3. De -Regil LM, Suchdev PS, Vist GE et al. </w:t>
      </w:r>
      <w:r w:rsidRPr="003B43D8">
        <w:rPr>
          <w:b w:val="0"/>
          <w:i/>
          <w:color w:val="auto"/>
          <w:sz w:val="24"/>
          <w:szCs w:val="24"/>
          <w:lang w:val="en-GB"/>
        </w:rPr>
        <w:t>Home fortification of foods with multiple micronutrient powders for health and nutrition in children under two years of age</w:t>
      </w:r>
      <w:r w:rsidRPr="003B43D8">
        <w:rPr>
          <w:b w:val="0"/>
          <w:color w:val="auto"/>
          <w:sz w:val="24"/>
          <w:szCs w:val="24"/>
          <w:lang w:val="en-GB"/>
        </w:rPr>
        <w:t>. Cochrane Database Syst Rev</w:t>
      </w:r>
      <w:r w:rsidR="00442F5B">
        <w:rPr>
          <w:b w:val="0"/>
          <w:color w:val="auto"/>
          <w:sz w:val="24"/>
          <w:szCs w:val="24"/>
          <w:lang w:val="en-GB"/>
        </w:rPr>
        <w:t>,</w:t>
      </w:r>
      <w:r w:rsidRPr="003B43D8">
        <w:rPr>
          <w:b w:val="0"/>
          <w:color w:val="auto"/>
          <w:sz w:val="24"/>
          <w:szCs w:val="24"/>
          <w:lang w:val="en-GB"/>
        </w:rPr>
        <w:t xml:space="preserve"> 2011</w:t>
      </w:r>
      <w:r w:rsidR="0024080D">
        <w:rPr>
          <w:b w:val="0"/>
          <w:color w:val="auto"/>
          <w:sz w:val="24"/>
          <w:szCs w:val="24"/>
          <w:lang w:val="en-GB"/>
        </w:rPr>
        <w:t>.</w:t>
      </w:r>
    </w:p>
    <w:p w:rsidR="003B43D8" w:rsidRDefault="003B43D8" w:rsidP="00614AB1">
      <w:pPr>
        <w:pStyle w:val="AFK1"/>
        <w:spacing w:line="276" w:lineRule="auto"/>
        <w:rPr>
          <w:b w:val="0"/>
          <w:color w:val="auto"/>
          <w:sz w:val="24"/>
          <w:szCs w:val="24"/>
          <w:lang w:val="en-GB"/>
        </w:rPr>
      </w:pPr>
    </w:p>
    <w:p w:rsidR="001D1301" w:rsidRDefault="001D1301" w:rsidP="00614AB1">
      <w:pPr>
        <w:pStyle w:val="AFK1"/>
        <w:spacing w:line="276" w:lineRule="auto"/>
        <w:rPr>
          <w:b w:val="0"/>
          <w:color w:val="auto"/>
          <w:sz w:val="24"/>
          <w:szCs w:val="24"/>
          <w:lang w:val="en-GB"/>
        </w:rPr>
      </w:pPr>
      <w:r>
        <w:rPr>
          <w:b w:val="0"/>
          <w:color w:val="auto"/>
          <w:sz w:val="24"/>
          <w:szCs w:val="24"/>
          <w:lang w:val="en-GB"/>
        </w:rPr>
        <w:t xml:space="preserve">4. </w:t>
      </w:r>
      <w:r w:rsidRPr="001D1301">
        <w:rPr>
          <w:b w:val="0"/>
          <w:color w:val="auto"/>
          <w:sz w:val="24"/>
          <w:szCs w:val="24"/>
          <w:lang w:val="en-GB"/>
        </w:rPr>
        <w:t xml:space="preserve">Troesch B, Van Stuijvenberg ME, Smuts CM et al. </w:t>
      </w:r>
      <w:r w:rsidRPr="001D1301">
        <w:rPr>
          <w:b w:val="0"/>
          <w:i/>
          <w:color w:val="auto"/>
          <w:sz w:val="24"/>
          <w:szCs w:val="24"/>
          <w:lang w:val="en-GB"/>
        </w:rPr>
        <w:t>A micronutrient powder with low doses of highly absorbable iron and zinc reduces iron and zinc deficiency and improves weight-for-age Z scores in South African children.</w:t>
      </w:r>
      <w:r w:rsidRPr="001D1301">
        <w:rPr>
          <w:b w:val="0"/>
          <w:color w:val="auto"/>
          <w:sz w:val="24"/>
          <w:szCs w:val="24"/>
          <w:lang w:val="en-GB"/>
        </w:rPr>
        <w:t xml:space="preserve"> J Nutr</w:t>
      </w:r>
      <w:r w:rsidR="00442F5B">
        <w:rPr>
          <w:b w:val="0"/>
          <w:color w:val="auto"/>
          <w:sz w:val="24"/>
          <w:szCs w:val="24"/>
          <w:lang w:val="en-GB"/>
        </w:rPr>
        <w:t>,</w:t>
      </w:r>
      <w:r w:rsidRPr="001D1301">
        <w:rPr>
          <w:b w:val="0"/>
          <w:color w:val="auto"/>
          <w:sz w:val="24"/>
          <w:szCs w:val="24"/>
          <w:lang w:val="en-GB"/>
        </w:rPr>
        <w:t xml:space="preserve"> 2011</w:t>
      </w:r>
      <w:r w:rsidR="0024080D">
        <w:rPr>
          <w:b w:val="0"/>
          <w:color w:val="auto"/>
          <w:sz w:val="24"/>
          <w:szCs w:val="24"/>
          <w:lang w:val="en-GB"/>
        </w:rPr>
        <w:t>.</w:t>
      </w:r>
    </w:p>
    <w:p w:rsidR="001D1301" w:rsidRDefault="001D1301" w:rsidP="00614AB1">
      <w:pPr>
        <w:pStyle w:val="AFK1"/>
        <w:spacing w:line="276" w:lineRule="auto"/>
        <w:rPr>
          <w:b w:val="0"/>
          <w:color w:val="auto"/>
          <w:sz w:val="24"/>
          <w:szCs w:val="24"/>
          <w:lang w:val="en-GB"/>
        </w:rPr>
      </w:pPr>
    </w:p>
    <w:p w:rsidR="00BA3C2C" w:rsidRDefault="001D1301" w:rsidP="00614AB1">
      <w:pPr>
        <w:pStyle w:val="AFK1"/>
        <w:spacing w:line="276" w:lineRule="auto"/>
        <w:rPr>
          <w:b w:val="0"/>
          <w:color w:val="auto"/>
          <w:sz w:val="24"/>
          <w:szCs w:val="24"/>
          <w:lang w:val="en-GB"/>
        </w:rPr>
      </w:pPr>
      <w:r>
        <w:rPr>
          <w:b w:val="0"/>
          <w:color w:val="auto"/>
          <w:sz w:val="24"/>
          <w:szCs w:val="24"/>
          <w:lang w:val="en-GB"/>
        </w:rPr>
        <w:t xml:space="preserve">5. </w:t>
      </w:r>
      <w:r w:rsidR="00BA3C2C" w:rsidRPr="00BA3C2C">
        <w:rPr>
          <w:b w:val="0"/>
          <w:color w:val="auto"/>
          <w:sz w:val="24"/>
          <w:szCs w:val="24"/>
          <w:lang w:val="en-GB"/>
        </w:rPr>
        <w:t>Alia Poonawala</w:t>
      </w:r>
      <w:r>
        <w:rPr>
          <w:b w:val="0"/>
          <w:color w:val="auto"/>
          <w:sz w:val="24"/>
          <w:szCs w:val="24"/>
          <w:lang w:val="en-GB"/>
        </w:rPr>
        <w:t>.</w:t>
      </w:r>
      <w:r w:rsidR="00BA3C2C">
        <w:rPr>
          <w:b w:val="0"/>
          <w:color w:val="auto"/>
          <w:sz w:val="24"/>
          <w:szCs w:val="24"/>
          <w:lang w:val="en-GB"/>
        </w:rPr>
        <w:t xml:space="preserve"> </w:t>
      </w:r>
      <w:r w:rsidR="00BA3C2C" w:rsidRPr="0078784B">
        <w:rPr>
          <w:b w:val="0"/>
          <w:i/>
          <w:color w:val="auto"/>
          <w:sz w:val="24"/>
          <w:szCs w:val="24"/>
          <w:lang w:val="en-GB"/>
        </w:rPr>
        <w:t>Powder Power</w:t>
      </w:r>
      <w:r w:rsidR="00BA3C2C">
        <w:rPr>
          <w:b w:val="0"/>
          <w:color w:val="auto"/>
          <w:sz w:val="24"/>
          <w:szCs w:val="24"/>
          <w:lang w:val="en-GB"/>
        </w:rPr>
        <w:t xml:space="preserve">. </w:t>
      </w:r>
      <w:r>
        <w:rPr>
          <w:b w:val="0"/>
          <w:color w:val="auto"/>
          <w:sz w:val="24"/>
          <w:szCs w:val="24"/>
          <w:lang w:val="en-GB"/>
        </w:rPr>
        <w:t>The</w:t>
      </w:r>
      <w:r w:rsidR="00476D18">
        <w:rPr>
          <w:b w:val="0"/>
          <w:color w:val="auto"/>
          <w:sz w:val="24"/>
          <w:szCs w:val="24"/>
          <w:lang w:val="en-GB"/>
        </w:rPr>
        <w:t xml:space="preserve"> G</w:t>
      </w:r>
      <w:r w:rsidR="00BA3C2C">
        <w:rPr>
          <w:b w:val="0"/>
          <w:color w:val="auto"/>
          <w:sz w:val="24"/>
          <w:szCs w:val="24"/>
          <w:lang w:val="en-GB"/>
        </w:rPr>
        <w:t>uardian</w:t>
      </w:r>
      <w:r w:rsidR="0078784B">
        <w:rPr>
          <w:b w:val="0"/>
          <w:color w:val="auto"/>
          <w:sz w:val="24"/>
          <w:szCs w:val="24"/>
          <w:lang w:val="en-GB"/>
        </w:rPr>
        <w:t>.</w:t>
      </w:r>
      <w:r>
        <w:rPr>
          <w:b w:val="0"/>
          <w:color w:val="auto"/>
          <w:sz w:val="24"/>
          <w:szCs w:val="24"/>
          <w:lang w:val="en-GB"/>
        </w:rPr>
        <w:t xml:space="preserve"> April 01</w:t>
      </w:r>
      <w:r w:rsidR="00476D18">
        <w:rPr>
          <w:b w:val="0"/>
          <w:color w:val="auto"/>
          <w:sz w:val="24"/>
          <w:szCs w:val="24"/>
          <w:lang w:val="en-GB"/>
        </w:rPr>
        <w:t>, 2015</w:t>
      </w:r>
      <w:r>
        <w:rPr>
          <w:b w:val="0"/>
          <w:color w:val="auto"/>
          <w:sz w:val="24"/>
          <w:szCs w:val="24"/>
          <w:lang w:val="en-GB"/>
        </w:rPr>
        <w:t>.</w:t>
      </w:r>
      <w:r w:rsidR="00BA3C2C" w:rsidRPr="00BA3C2C">
        <w:rPr>
          <w:b w:val="0"/>
          <w:color w:val="auto"/>
          <w:sz w:val="24"/>
          <w:szCs w:val="24"/>
          <w:lang w:val="en-GB"/>
        </w:rPr>
        <w:t xml:space="preserve"> http://www.theguardian.com/global-development-professionals-network/gain-partner-zone/2015/apr/01/powder-power</w:t>
      </w:r>
      <w:r w:rsidR="00476D18">
        <w:rPr>
          <w:b w:val="0"/>
          <w:color w:val="auto"/>
          <w:sz w:val="24"/>
          <w:szCs w:val="24"/>
          <w:lang w:val="en-GB"/>
        </w:rPr>
        <w:t xml:space="preserve"> (assessed April 21, 2015)</w:t>
      </w:r>
      <w:r w:rsidR="00657D88">
        <w:rPr>
          <w:b w:val="0"/>
          <w:color w:val="auto"/>
          <w:sz w:val="24"/>
          <w:szCs w:val="24"/>
          <w:lang w:val="en-GB"/>
        </w:rPr>
        <w:t>.</w:t>
      </w:r>
    </w:p>
    <w:p w:rsidR="00BA3C2C" w:rsidRDefault="00BA3C2C" w:rsidP="00614AB1">
      <w:pPr>
        <w:pStyle w:val="AFK1"/>
        <w:spacing w:line="276" w:lineRule="auto"/>
        <w:rPr>
          <w:b w:val="0"/>
          <w:color w:val="auto"/>
          <w:sz w:val="24"/>
          <w:szCs w:val="24"/>
          <w:lang w:val="en-GB"/>
        </w:rPr>
      </w:pPr>
    </w:p>
    <w:p w:rsidR="00BA3C2C" w:rsidRPr="00157B52" w:rsidRDefault="001D1301" w:rsidP="00614AB1">
      <w:pPr>
        <w:pStyle w:val="AFK1"/>
        <w:spacing w:line="276" w:lineRule="auto"/>
        <w:rPr>
          <w:b w:val="0"/>
          <w:color w:val="auto"/>
          <w:sz w:val="24"/>
          <w:szCs w:val="24"/>
          <w:lang w:val="en-GB"/>
        </w:rPr>
      </w:pPr>
      <w:r>
        <w:rPr>
          <w:b w:val="0"/>
          <w:color w:val="auto"/>
          <w:sz w:val="24"/>
          <w:szCs w:val="24"/>
          <w:lang w:val="en-GB"/>
        </w:rPr>
        <w:t xml:space="preserve">6. </w:t>
      </w:r>
      <w:r w:rsidR="00476D18">
        <w:rPr>
          <w:b w:val="0"/>
          <w:color w:val="auto"/>
          <w:sz w:val="24"/>
          <w:szCs w:val="24"/>
          <w:lang w:val="en-GB"/>
        </w:rPr>
        <w:t xml:space="preserve">Sight and Life. </w:t>
      </w:r>
      <w:r w:rsidR="00476D18" w:rsidRPr="004501A0">
        <w:rPr>
          <w:b w:val="0"/>
          <w:color w:val="auto"/>
          <w:sz w:val="24"/>
          <w:szCs w:val="24"/>
          <w:lang w:val="en-GB"/>
        </w:rPr>
        <w:t>Micronutrient Status in Vietnam</w:t>
      </w:r>
      <w:r w:rsidR="00476D18">
        <w:rPr>
          <w:b w:val="0"/>
          <w:color w:val="auto"/>
          <w:sz w:val="24"/>
          <w:szCs w:val="24"/>
          <w:lang w:val="en-GB"/>
        </w:rPr>
        <w:t xml:space="preserve">. </w:t>
      </w:r>
      <w:r w:rsidR="004501A0">
        <w:rPr>
          <w:b w:val="0"/>
          <w:color w:val="auto"/>
          <w:sz w:val="24"/>
          <w:szCs w:val="24"/>
          <w:lang w:val="en-GB"/>
        </w:rPr>
        <w:t xml:space="preserve">In </w:t>
      </w:r>
      <w:r w:rsidR="004501A0" w:rsidRPr="004501A0">
        <w:rPr>
          <w:b w:val="0"/>
          <w:i/>
          <w:color w:val="auto"/>
          <w:sz w:val="24"/>
          <w:szCs w:val="24"/>
          <w:lang w:val="en-GB"/>
        </w:rPr>
        <w:t xml:space="preserve">Sight and Life </w:t>
      </w:r>
      <w:r w:rsidR="00476D18" w:rsidRPr="004501A0">
        <w:rPr>
          <w:b w:val="0"/>
          <w:i/>
          <w:color w:val="auto"/>
          <w:sz w:val="24"/>
          <w:szCs w:val="24"/>
          <w:lang w:val="en-GB"/>
        </w:rPr>
        <w:t>Vol 26 (2)</w:t>
      </w:r>
      <w:r w:rsidR="00476D18" w:rsidRPr="004501A0">
        <w:rPr>
          <w:b w:val="0"/>
          <w:color w:val="auto"/>
          <w:sz w:val="24"/>
          <w:szCs w:val="24"/>
          <w:lang w:val="en-GB"/>
        </w:rPr>
        <w:t>.</w:t>
      </w:r>
      <w:r w:rsidR="004501A0">
        <w:rPr>
          <w:b w:val="0"/>
          <w:color w:val="auto"/>
          <w:sz w:val="24"/>
          <w:szCs w:val="24"/>
          <w:lang w:val="en-GB"/>
        </w:rPr>
        <w:t xml:space="preserve"> </w:t>
      </w:r>
      <w:r w:rsidR="004501A0" w:rsidRPr="004501A0">
        <w:rPr>
          <w:b w:val="0"/>
          <w:color w:val="auto"/>
          <w:sz w:val="24"/>
          <w:szCs w:val="24"/>
          <w:lang w:val="en-GB"/>
        </w:rPr>
        <w:t>Klaus Kraemer</w:t>
      </w:r>
      <w:r w:rsidR="004501A0">
        <w:rPr>
          <w:b w:val="0"/>
          <w:color w:val="auto"/>
          <w:sz w:val="24"/>
          <w:szCs w:val="24"/>
          <w:lang w:val="en-GB"/>
        </w:rPr>
        <w:t xml:space="preserve"> (ed.)</w:t>
      </w:r>
      <w:r w:rsidR="00DF6FD2">
        <w:rPr>
          <w:b w:val="0"/>
          <w:color w:val="auto"/>
          <w:sz w:val="24"/>
          <w:szCs w:val="24"/>
          <w:lang w:val="en-GB"/>
        </w:rPr>
        <w:t>, 56-67.</w:t>
      </w:r>
      <w:r w:rsidR="00476D18">
        <w:rPr>
          <w:b w:val="0"/>
          <w:color w:val="auto"/>
          <w:sz w:val="24"/>
          <w:szCs w:val="24"/>
          <w:lang w:val="en-GB"/>
        </w:rPr>
        <w:t xml:space="preserve"> </w:t>
      </w:r>
      <w:r w:rsidR="00442F5B">
        <w:rPr>
          <w:b w:val="0"/>
          <w:color w:val="auto"/>
          <w:sz w:val="24"/>
          <w:szCs w:val="24"/>
          <w:lang w:val="en-GB"/>
        </w:rPr>
        <w:t xml:space="preserve">UK: </w:t>
      </w:r>
      <w:r w:rsidR="00476D18">
        <w:rPr>
          <w:b w:val="0"/>
          <w:color w:val="auto"/>
          <w:sz w:val="24"/>
          <w:szCs w:val="24"/>
          <w:lang w:val="en-GB"/>
        </w:rPr>
        <w:t>2012</w:t>
      </w:r>
      <w:r w:rsidR="00442F5B">
        <w:rPr>
          <w:b w:val="0"/>
          <w:color w:val="auto"/>
          <w:sz w:val="24"/>
          <w:szCs w:val="24"/>
          <w:lang w:val="en-GB"/>
        </w:rPr>
        <w:t>.</w:t>
      </w:r>
    </w:p>
    <w:sectPr w:rsidR="00BA3C2C" w:rsidRPr="00157B52" w:rsidSect="00D175A0">
      <w:headerReference w:type="default" r:id="rId12"/>
      <w:pgSz w:w="12240" w:h="15840"/>
      <w:pgMar w:top="1260" w:right="900"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FF" w:rsidRDefault="000C25FF" w:rsidP="00F3310A">
      <w:r>
        <w:separator/>
      </w:r>
    </w:p>
  </w:endnote>
  <w:endnote w:type="continuationSeparator" w:id="0">
    <w:p w:rsidR="000C25FF" w:rsidRDefault="000C25FF" w:rsidP="00F3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FF" w:rsidRDefault="000C25FF" w:rsidP="00F3310A">
      <w:r>
        <w:separator/>
      </w:r>
    </w:p>
  </w:footnote>
  <w:footnote w:type="continuationSeparator" w:id="0">
    <w:p w:rsidR="000C25FF" w:rsidRDefault="000C25FF" w:rsidP="00F3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23" w:rsidRDefault="00CF1523">
    <w:pPr>
      <w:pStyle w:val="Header"/>
    </w:pPr>
    <w:r>
      <w:rPr>
        <w:caps/>
        <w:noProof/>
        <w:color w:val="808080" w:themeColor="background1" w:themeShade="80"/>
        <w:sz w:val="20"/>
        <w:szCs w:val="20"/>
      </w:rPr>
      <mc:AlternateContent>
        <mc:Choice Requires="wpg">
          <w:drawing>
            <wp:anchor distT="0" distB="0" distL="114300" distR="114300" simplePos="0" relativeHeight="251657728"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523" w:rsidRDefault="00CF1523">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043C">
                              <w:rPr>
                                <w:noProof/>
                                <w:color w:val="FFFFFF" w:themeColor="background1"/>
                              </w:rPr>
                              <w:t>4</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82.7pt;margin-top:0;width:133.9pt;height:80.65pt;z-index:25165772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YesQA&#10;AADcAAAADwAAAGRycy9kb3ducmV2LnhtbESPQYvCQAyF7wv+hyGCl0WndqFKdRQRFrx4WNeLt9CJ&#10;bbWTKZ1ZW/+9OQh7S3gv731ZbwfXqAd1ofZsYD5LQBEX3tZcGjj/fk+XoEJEtth4JgNPCrDdjD7W&#10;mFvf8w89TrFUEsIhRwNVjG2udSgqchhmviUW7eo7h1HWrtS2w17CXaPTJMm0w5qlocKW9hUV99Of&#10;M1CUl89L5o+34/P+laYx64kXvTGT8bBbgYo0xH/z+/pgBX8h+PKMTK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mHrEAAAA3AAAAA8AAAAAAAAAAAAAAAAAmAIAAGRycy9k&#10;b3ducmV2LnhtbFBLBQYAAAAABAAEAPUAAACJAwAAAAA=&#10;" path="m,l1462822,r,1014481l638269,407899,,xe" fillcolor="#50b4c8 [3204]" stroked="f" strokeweight="1pt">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CF1523" w:rsidRDefault="00CF1523">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043C">
                        <w:rPr>
                          <w:noProof/>
                          <w:color w:val="FFFFFF" w:themeColor="background1"/>
                        </w:rPr>
                        <w:t>4</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6969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486B47"/>
    <w:multiLevelType w:val="hybridMultilevel"/>
    <w:tmpl w:val="8D8C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087A"/>
    <w:multiLevelType w:val="hybridMultilevel"/>
    <w:tmpl w:val="CA3051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75D29"/>
    <w:multiLevelType w:val="hybridMultilevel"/>
    <w:tmpl w:val="C276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E7B3D"/>
    <w:multiLevelType w:val="hybridMultilevel"/>
    <w:tmpl w:val="2B0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B7979"/>
    <w:multiLevelType w:val="hybridMultilevel"/>
    <w:tmpl w:val="AB96148C"/>
    <w:lvl w:ilvl="0" w:tplc="D4762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131"/>
    <w:multiLevelType w:val="multilevel"/>
    <w:tmpl w:val="C7D81F3A"/>
    <w:lvl w:ilvl="0">
      <w:start w:val="1"/>
      <w:numFmt w:val="decimal"/>
      <w:lvlText w:val="%1)"/>
      <w:lvlJc w:val="left"/>
      <w:pPr>
        <w:tabs>
          <w:tab w:val="num" w:pos="720"/>
        </w:tabs>
        <w:ind w:left="720" w:hanging="360"/>
      </w:pPr>
      <w:rPr>
        <w:rFonts w:hint="default"/>
        <w:sz w:val="20"/>
      </w:rPr>
    </w:lvl>
    <w:lvl w:ilvl="1">
      <w:start w:val="1"/>
      <w:numFmt w:val="bullet"/>
      <w:pStyle w:val="Heading2"/>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86EB5"/>
    <w:multiLevelType w:val="hybridMultilevel"/>
    <w:tmpl w:val="4808C1E8"/>
    <w:lvl w:ilvl="0" w:tplc="AC8AAE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206F6"/>
    <w:multiLevelType w:val="hybridMultilevel"/>
    <w:tmpl w:val="59323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F74BD"/>
    <w:multiLevelType w:val="hybridMultilevel"/>
    <w:tmpl w:val="A3A68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336E1"/>
    <w:multiLevelType w:val="hybridMultilevel"/>
    <w:tmpl w:val="2C4811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D06D87"/>
    <w:multiLevelType w:val="hybridMultilevel"/>
    <w:tmpl w:val="2EDE4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E0B2D"/>
    <w:multiLevelType w:val="hybridMultilevel"/>
    <w:tmpl w:val="CA2E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90DB0"/>
    <w:multiLevelType w:val="hybridMultilevel"/>
    <w:tmpl w:val="9EEE8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70CA6"/>
    <w:multiLevelType w:val="hybridMultilevel"/>
    <w:tmpl w:val="DF48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A3240"/>
    <w:multiLevelType w:val="hybridMultilevel"/>
    <w:tmpl w:val="61267B00"/>
    <w:lvl w:ilvl="0" w:tplc="5C7A1EDC">
      <w:start w:val="1"/>
      <w:numFmt w:val="upperRoman"/>
      <w:lvlText w:val="%1."/>
      <w:lvlJc w:val="left"/>
      <w:pPr>
        <w:ind w:left="1080" w:hanging="720"/>
      </w:pPr>
      <w:rPr>
        <w:rFonts w:hint="default"/>
      </w:rPr>
    </w:lvl>
    <w:lvl w:ilvl="1" w:tplc="34090001">
      <w:start w:val="1"/>
      <w:numFmt w:val="bullet"/>
      <w:lvlText w:val=""/>
      <w:lvlJc w:val="left"/>
      <w:pPr>
        <w:ind w:left="1440" w:hanging="360"/>
      </w:pPr>
      <w:rPr>
        <w:rFonts w:ascii="Symbol" w:hAnsi="Symbol" w:cs="Symbol" w:hint="default"/>
      </w:r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5"/>
  </w:num>
  <w:num w:numId="2">
    <w:abstractNumId w:val="7"/>
  </w:num>
  <w:num w:numId="3">
    <w:abstractNumId w:val="10"/>
  </w:num>
  <w:num w:numId="4">
    <w:abstractNumId w:val="13"/>
  </w:num>
  <w:num w:numId="5">
    <w:abstractNumId w:val="8"/>
  </w:num>
  <w:num w:numId="6">
    <w:abstractNumId w:val="11"/>
  </w:num>
  <w:num w:numId="7">
    <w:abstractNumId w:val="12"/>
  </w:num>
  <w:num w:numId="8">
    <w:abstractNumId w:val="1"/>
  </w:num>
  <w:num w:numId="9">
    <w:abstractNumId w:val="9"/>
  </w:num>
  <w:num w:numId="10">
    <w:abstractNumId w:val="3"/>
  </w:num>
  <w:num w:numId="11">
    <w:abstractNumId w:val="0"/>
  </w:num>
  <w:num w:numId="12">
    <w:abstractNumId w:val="4"/>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F7"/>
    <w:rsid w:val="00004497"/>
    <w:rsid w:val="00004BDA"/>
    <w:rsid w:val="000163C8"/>
    <w:rsid w:val="00017110"/>
    <w:rsid w:val="00031C56"/>
    <w:rsid w:val="00037592"/>
    <w:rsid w:val="00072285"/>
    <w:rsid w:val="000770E5"/>
    <w:rsid w:val="00091B4B"/>
    <w:rsid w:val="000A50E5"/>
    <w:rsid w:val="000A63E2"/>
    <w:rsid w:val="000B7A6B"/>
    <w:rsid w:val="000C25FF"/>
    <w:rsid w:val="000C4152"/>
    <w:rsid w:val="000D45B1"/>
    <w:rsid w:val="000F4A7D"/>
    <w:rsid w:val="000F6196"/>
    <w:rsid w:val="000F7EA2"/>
    <w:rsid w:val="00106502"/>
    <w:rsid w:val="00106D79"/>
    <w:rsid w:val="001219E6"/>
    <w:rsid w:val="00122E4B"/>
    <w:rsid w:val="001255B7"/>
    <w:rsid w:val="00133F5D"/>
    <w:rsid w:val="00157334"/>
    <w:rsid w:val="00157B52"/>
    <w:rsid w:val="0016247F"/>
    <w:rsid w:val="001665B1"/>
    <w:rsid w:val="0017774A"/>
    <w:rsid w:val="00180EE2"/>
    <w:rsid w:val="00181281"/>
    <w:rsid w:val="00186C37"/>
    <w:rsid w:val="00187BF5"/>
    <w:rsid w:val="001A10A7"/>
    <w:rsid w:val="001B5578"/>
    <w:rsid w:val="001B6CE2"/>
    <w:rsid w:val="001B7C2E"/>
    <w:rsid w:val="001C2283"/>
    <w:rsid w:val="001D0156"/>
    <w:rsid w:val="001D1301"/>
    <w:rsid w:val="001D1BAD"/>
    <w:rsid w:val="001D34B2"/>
    <w:rsid w:val="001E0FDF"/>
    <w:rsid w:val="001E13E4"/>
    <w:rsid w:val="001E2275"/>
    <w:rsid w:val="001E60B7"/>
    <w:rsid w:val="00202165"/>
    <w:rsid w:val="00211C39"/>
    <w:rsid w:val="0021301A"/>
    <w:rsid w:val="0021411B"/>
    <w:rsid w:val="00217E8B"/>
    <w:rsid w:val="00220D14"/>
    <w:rsid w:val="00231A8C"/>
    <w:rsid w:val="00233FBC"/>
    <w:rsid w:val="0024080D"/>
    <w:rsid w:val="002408B3"/>
    <w:rsid w:val="00243464"/>
    <w:rsid w:val="00246AFA"/>
    <w:rsid w:val="00257BFC"/>
    <w:rsid w:val="00262975"/>
    <w:rsid w:val="00266A6C"/>
    <w:rsid w:val="00273CD9"/>
    <w:rsid w:val="00296160"/>
    <w:rsid w:val="002A008B"/>
    <w:rsid w:val="002A49CC"/>
    <w:rsid w:val="002A58BC"/>
    <w:rsid w:val="002A7975"/>
    <w:rsid w:val="002B3BFA"/>
    <w:rsid w:val="002B5C1F"/>
    <w:rsid w:val="002E79F3"/>
    <w:rsid w:val="00307D64"/>
    <w:rsid w:val="00323756"/>
    <w:rsid w:val="00324154"/>
    <w:rsid w:val="003303DB"/>
    <w:rsid w:val="003432FB"/>
    <w:rsid w:val="003452C0"/>
    <w:rsid w:val="003501FF"/>
    <w:rsid w:val="00363DB3"/>
    <w:rsid w:val="00366F10"/>
    <w:rsid w:val="00375C4B"/>
    <w:rsid w:val="003807DD"/>
    <w:rsid w:val="00387DEB"/>
    <w:rsid w:val="00394226"/>
    <w:rsid w:val="003B43D8"/>
    <w:rsid w:val="003D0824"/>
    <w:rsid w:val="003F7B42"/>
    <w:rsid w:val="004014D9"/>
    <w:rsid w:val="004108F7"/>
    <w:rsid w:val="00411B78"/>
    <w:rsid w:val="00415F4F"/>
    <w:rsid w:val="00416F51"/>
    <w:rsid w:val="004219B2"/>
    <w:rsid w:val="00423AB0"/>
    <w:rsid w:val="004244BB"/>
    <w:rsid w:val="004325A7"/>
    <w:rsid w:val="004350B6"/>
    <w:rsid w:val="0043694C"/>
    <w:rsid w:val="00442F5B"/>
    <w:rsid w:val="004501A0"/>
    <w:rsid w:val="00456B7E"/>
    <w:rsid w:val="00472D10"/>
    <w:rsid w:val="00476D18"/>
    <w:rsid w:val="00493E79"/>
    <w:rsid w:val="004A0E47"/>
    <w:rsid w:val="004A1F18"/>
    <w:rsid w:val="004A5D05"/>
    <w:rsid w:val="004B3463"/>
    <w:rsid w:val="004D79A0"/>
    <w:rsid w:val="004E119D"/>
    <w:rsid w:val="00505922"/>
    <w:rsid w:val="00510B26"/>
    <w:rsid w:val="00522D33"/>
    <w:rsid w:val="005234A4"/>
    <w:rsid w:val="00527224"/>
    <w:rsid w:val="00536A8D"/>
    <w:rsid w:val="005456C1"/>
    <w:rsid w:val="00550E74"/>
    <w:rsid w:val="0055416B"/>
    <w:rsid w:val="00554AA7"/>
    <w:rsid w:val="00560DB9"/>
    <w:rsid w:val="00571612"/>
    <w:rsid w:val="00593AB4"/>
    <w:rsid w:val="005A0D7B"/>
    <w:rsid w:val="005B09B1"/>
    <w:rsid w:val="005B7A6B"/>
    <w:rsid w:val="005C48D6"/>
    <w:rsid w:val="005D22C7"/>
    <w:rsid w:val="005D677A"/>
    <w:rsid w:val="005E4407"/>
    <w:rsid w:val="00601BF8"/>
    <w:rsid w:val="006056D1"/>
    <w:rsid w:val="00614AB1"/>
    <w:rsid w:val="00625CC9"/>
    <w:rsid w:val="006324F2"/>
    <w:rsid w:val="00634C9F"/>
    <w:rsid w:val="00644646"/>
    <w:rsid w:val="006520EA"/>
    <w:rsid w:val="006562F9"/>
    <w:rsid w:val="006572A6"/>
    <w:rsid w:val="00657AF0"/>
    <w:rsid w:val="00657D88"/>
    <w:rsid w:val="006640C3"/>
    <w:rsid w:val="006731F2"/>
    <w:rsid w:val="00676730"/>
    <w:rsid w:val="00680652"/>
    <w:rsid w:val="006818B5"/>
    <w:rsid w:val="00682ED5"/>
    <w:rsid w:val="00684E55"/>
    <w:rsid w:val="00687936"/>
    <w:rsid w:val="0069271F"/>
    <w:rsid w:val="006A2149"/>
    <w:rsid w:val="006B3018"/>
    <w:rsid w:val="006B4F1A"/>
    <w:rsid w:val="006B7C93"/>
    <w:rsid w:val="006C1C82"/>
    <w:rsid w:val="006C3763"/>
    <w:rsid w:val="006D2CFA"/>
    <w:rsid w:val="006E3DAC"/>
    <w:rsid w:val="006E414D"/>
    <w:rsid w:val="007014B9"/>
    <w:rsid w:val="007027B4"/>
    <w:rsid w:val="00706E08"/>
    <w:rsid w:val="00710D18"/>
    <w:rsid w:val="00721939"/>
    <w:rsid w:val="00721F65"/>
    <w:rsid w:val="00726944"/>
    <w:rsid w:val="00732C6E"/>
    <w:rsid w:val="00733F30"/>
    <w:rsid w:val="007407EA"/>
    <w:rsid w:val="007524AB"/>
    <w:rsid w:val="00762AC9"/>
    <w:rsid w:val="00766239"/>
    <w:rsid w:val="00766C2A"/>
    <w:rsid w:val="00770D04"/>
    <w:rsid w:val="00773F5A"/>
    <w:rsid w:val="0078087B"/>
    <w:rsid w:val="00785632"/>
    <w:rsid w:val="00785D45"/>
    <w:rsid w:val="0078784B"/>
    <w:rsid w:val="00790966"/>
    <w:rsid w:val="00791065"/>
    <w:rsid w:val="00794623"/>
    <w:rsid w:val="00797ABC"/>
    <w:rsid w:val="007A1DDE"/>
    <w:rsid w:val="007A694E"/>
    <w:rsid w:val="007B1408"/>
    <w:rsid w:val="007C1E1C"/>
    <w:rsid w:val="007D3B1E"/>
    <w:rsid w:val="007D6DFF"/>
    <w:rsid w:val="007E4333"/>
    <w:rsid w:val="007E6578"/>
    <w:rsid w:val="007E7E2E"/>
    <w:rsid w:val="007F088F"/>
    <w:rsid w:val="007F1CC5"/>
    <w:rsid w:val="00800044"/>
    <w:rsid w:val="00800FCA"/>
    <w:rsid w:val="008172F5"/>
    <w:rsid w:val="0082505A"/>
    <w:rsid w:val="0084315D"/>
    <w:rsid w:val="008608FE"/>
    <w:rsid w:val="00877CB0"/>
    <w:rsid w:val="008861DA"/>
    <w:rsid w:val="008A5F82"/>
    <w:rsid w:val="008C0D90"/>
    <w:rsid w:val="008D4B3E"/>
    <w:rsid w:val="008E4C32"/>
    <w:rsid w:val="008E76FA"/>
    <w:rsid w:val="00911958"/>
    <w:rsid w:val="00913BD0"/>
    <w:rsid w:val="009411CA"/>
    <w:rsid w:val="00943567"/>
    <w:rsid w:val="00943FB3"/>
    <w:rsid w:val="00947559"/>
    <w:rsid w:val="009531A5"/>
    <w:rsid w:val="009540DF"/>
    <w:rsid w:val="00960F34"/>
    <w:rsid w:val="00962432"/>
    <w:rsid w:val="009632D6"/>
    <w:rsid w:val="00980403"/>
    <w:rsid w:val="0099416C"/>
    <w:rsid w:val="00994727"/>
    <w:rsid w:val="009B1FAC"/>
    <w:rsid w:val="009B4B7A"/>
    <w:rsid w:val="009D15EE"/>
    <w:rsid w:val="009D3E4A"/>
    <w:rsid w:val="009D5BCB"/>
    <w:rsid w:val="009D5D0E"/>
    <w:rsid w:val="009E04AB"/>
    <w:rsid w:val="009E3EB3"/>
    <w:rsid w:val="009E41C4"/>
    <w:rsid w:val="009E5C0E"/>
    <w:rsid w:val="009F529A"/>
    <w:rsid w:val="00A0263E"/>
    <w:rsid w:val="00A06C33"/>
    <w:rsid w:val="00A07B53"/>
    <w:rsid w:val="00A12DFE"/>
    <w:rsid w:val="00A15E93"/>
    <w:rsid w:val="00A15FF1"/>
    <w:rsid w:val="00A204D1"/>
    <w:rsid w:val="00A21C84"/>
    <w:rsid w:val="00A300DD"/>
    <w:rsid w:val="00A34DA3"/>
    <w:rsid w:val="00A357D2"/>
    <w:rsid w:val="00A365A3"/>
    <w:rsid w:val="00A50924"/>
    <w:rsid w:val="00A51E9F"/>
    <w:rsid w:val="00A600F7"/>
    <w:rsid w:val="00A6097D"/>
    <w:rsid w:val="00A614D6"/>
    <w:rsid w:val="00A623ED"/>
    <w:rsid w:val="00A6715F"/>
    <w:rsid w:val="00A72D4F"/>
    <w:rsid w:val="00A75949"/>
    <w:rsid w:val="00A82724"/>
    <w:rsid w:val="00A83DB0"/>
    <w:rsid w:val="00A95476"/>
    <w:rsid w:val="00AB4039"/>
    <w:rsid w:val="00AB7252"/>
    <w:rsid w:val="00AC0869"/>
    <w:rsid w:val="00AC4BFB"/>
    <w:rsid w:val="00AD2035"/>
    <w:rsid w:val="00AD3174"/>
    <w:rsid w:val="00AD5402"/>
    <w:rsid w:val="00AD65F4"/>
    <w:rsid w:val="00AF1C5F"/>
    <w:rsid w:val="00AF3A39"/>
    <w:rsid w:val="00B13739"/>
    <w:rsid w:val="00B16735"/>
    <w:rsid w:val="00B32796"/>
    <w:rsid w:val="00B32904"/>
    <w:rsid w:val="00B3308C"/>
    <w:rsid w:val="00B43306"/>
    <w:rsid w:val="00B4412E"/>
    <w:rsid w:val="00B47B6F"/>
    <w:rsid w:val="00B57DB6"/>
    <w:rsid w:val="00B6020E"/>
    <w:rsid w:val="00B62FDD"/>
    <w:rsid w:val="00B64EA0"/>
    <w:rsid w:val="00B72C3E"/>
    <w:rsid w:val="00B90691"/>
    <w:rsid w:val="00B92B71"/>
    <w:rsid w:val="00B94671"/>
    <w:rsid w:val="00BA07FF"/>
    <w:rsid w:val="00BA0BAC"/>
    <w:rsid w:val="00BA3533"/>
    <w:rsid w:val="00BA3BEF"/>
    <w:rsid w:val="00BA3C2C"/>
    <w:rsid w:val="00BA47B2"/>
    <w:rsid w:val="00BB7244"/>
    <w:rsid w:val="00BC0EC8"/>
    <w:rsid w:val="00BC27B8"/>
    <w:rsid w:val="00BC605A"/>
    <w:rsid w:val="00BD728F"/>
    <w:rsid w:val="00BE0684"/>
    <w:rsid w:val="00BE4129"/>
    <w:rsid w:val="00C07782"/>
    <w:rsid w:val="00C17F08"/>
    <w:rsid w:val="00C41842"/>
    <w:rsid w:val="00C45AD9"/>
    <w:rsid w:val="00C46464"/>
    <w:rsid w:val="00C51007"/>
    <w:rsid w:val="00C51A95"/>
    <w:rsid w:val="00C56767"/>
    <w:rsid w:val="00C57492"/>
    <w:rsid w:val="00C73A0E"/>
    <w:rsid w:val="00C84099"/>
    <w:rsid w:val="00C84F9F"/>
    <w:rsid w:val="00C91450"/>
    <w:rsid w:val="00C95D29"/>
    <w:rsid w:val="00CA0720"/>
    <w:rsid w:val="00CA5C52"/>
    <w:rsid w:val="00CC4BE8"/>
    <w:rsid w:val="00CC519A"/>
    <w:rsid w:val="00CD47E1"/>
    <w:rsid w:val="00CE2C66"/>
    <w:rsid w:val="00CE60B8"/>
    <w:rsid w:val="00CF0C54"/>
    <w:rsid w:val="00CF1523"/>
    <w:rsid w:val="00D14E41"/>
    <w:rsid w:val="00D16F35"/>
    <w:rsid w:val="00D175A0"/>
    <w:rsid w:val="00D2043C"/>
    <w:rsid w:val="00D232B1"/>
    <w:rsid w:val="00D3082B"/>
    <w:rsid w:val="00D31045"/>
    <w:rsid w:val="00D31CE1"/>
    <w:rsid w:val="00D52E00"/>
    <w:rsid w:val="00D93F04"/>
    <w:rsid w:val="00D94D59"/>
    <w:rsid w:val="00DA3B89"/>
    <w:rsid w:val="00DA4D08"/>
    <w:rsid w:val="00DC1788"/>
    <w:rsid w:val="00DC7E92"/>
    <w:rsid w:val="00DD28B7"/>
    <w:rsid w:val="00DD3729"/>
    <w:rsid w:val="00DD59F5"/>
    <w:rsid w:val="00DF15BC"/>
    <w:rsid w:val="00DF6FD2"/>
    <w:rsid w:val="00DF73E8"/>
    <w:rsid w:val="00E02A41"/>
    <w:rsid w:val="00E06678"/>
    <w:rsid w:val="00E06EDC"/>
    <w:rsid w:val="00E14C36"/>
    <w:rsid w:val="00E23FAF"/>
    <w:rsid w:val="00E3159C"/>
    <w:rsid w:val="00E325BB"/>
    <w:rsid w:val="00E34422"/>
    <w:rsid w:val="00E42E24"/>
    <w:rsid w:val="00E534B1"/>
    <w:rsid w:val="00E66D05"/>
    <w:rsid w:val="00E75202"/>
    <w:rsid w:val="00E76F74"/>
    <w:rsid w:val="00E86403"/>
    <w:rsid w:val="00E91C35"/>
    <w:rsid w:val="00E95C20"/>
    <w:rsid w:val="00ED4B47"/>
    <w:rsid w:val="00ED4F29"/>
    <w:rsid w:val="00EF276D"/>
    <w:rsid w:val="00EF2D94"/>
    <w:rsid w:val="00F02C13"/>
    <w:rsid w:val="00F03417"/>
    <w:rsid w:val="00F059A1"/>
    <w:rsid w:val="00F06A20"/>
    <w:rsid w:val="00F11209"/>
    <w:rsid w:val="00F11D0C"/>
    <w:rsid w:val="00F16C38"/>
    <w:rsid w:val="00F2679A"/>
    <w:rsid w:val="00F32A62"/>
    <w:rsid w:val="00F32F8C"/>
    <w:rsid w:val="00F3310A"/>
    <w:rsid w:val="00F33842"/>
    <w:rsid w:val="00F3496A"/>
    <w:rsid w:val="00F46B35"/>
    <w:rsid w:val="00F567A0"/>
    <w:rsid w:val="00F700BC"/>
    <w:rsid w:val="00F7289B"/>
    <w:rsid w:val="00F85F9B"/>
    <w:rsid w:val="00FA4847"/>
    <w:rsid w:val="00FA4CE1"/>
    <w:rsid w:val="00FB73DD"/>
    <w:rsid w:val="00FC2DBC"/>
    <w:rsid w:val="00FC5A3F"/>
    <w:rsid w:val="00FD14F2"/>
    <w:rsid w:val="00FD59C8"/>
    <w:rsid w:val="00FD7FBA"/>
    <w:rsid w:val="00FE78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D63B33-E549-41D6-98B8-989B2D76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0F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600F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600F7"/>
    <w:pPr>
      <w:keepNext/>
      <w:numPr>
        <w:ilvl w:val="1"/>
        <w:numId w:val="1"/>
      </w:numPr>
      <w:suppressAutoHyphens/>
      <w:spacing w:before="240" w:after="60"/>
      <w:outlineLvl w:val="1"/>
    </w:pPr>
    <w:rPr>
      <w:rFonts w:ascii="Arial" w:hAnsi="Arial"/>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00F7"/>
    <w:rPr>
      <w:rFonts w:ascii="Cambria" w:eastAsia="Times New Roman" w:hAnsi="Cambria" w:cs="Times New Roman"/>
      <w:b/>
      <w:bCs/>
      <w:kern w:val="32"/>
      <w:sz w:val="32"/>
      <w:szCs w:val="32"/>
    </w:rPr>
  </w:style>
  <w:style w:type="character" w:customStyle="1" w:styleId="Heading2Char">
    <w:name w:val="Heading 2 Char"/>
    <w:link w:val="Heading2"/>
    <w:rsid w:val="00A600F7"/>
    <w:rPr>
      <w:rFonts w:ascii="Arial" w:eastAsia="Times New Roman" w:hAnsi="Arial" w:cs="Arial"/>
      <w:b/>
      <w:bCs/>
      <w:i/>
      <w:iCs/>
      <w:sz w:val="28"/>
      <w:szCs w:val="28"/>
      <w:lang w:eastAsia="ar-SA"/>
    </w:rPr>
  </w:style>
  <w:style w:type="character" w:styleId="Hyperlink">
    <w:name w:val="Hyperlink"/>
    <w:uiPriority w:val="99"/>
    <w:rsid w:val="00A600F7"/>
    <w:rPr>
      <w:rFonts w:cs="Times New Roman"/>
      <w:color w:val="0000FF"/>
      <w:u w:val="single"/>
    </w:rPr>
  </w:style>
  <w:style w:type="paragraph" w:styleId="NoSpacing">
    <w:name w:val="No Spacing"/>
    <w:qFormat/>
    <w:rsid w:val="00A600F7"/>
    <w:rPr>
      <w:sz w:val="22"/>
      <w:szCs w:val="22"/>
      <w:lang w:val="en-US" w:eastAsia="en-US"/>
    </w:rPr>
  </w:style>
  <w:style w:type="paragraph" w:customStyle="1" w:styleId="AFK2">
    <w:name w:val="AFK 2"/>
    <w:basedOn w:val="Normal"/>
    <w:link w:val="AFK2Char"/>
    <w:rsid w:val="00004497"/>
    <w:pPr>
      <w:spacing w:afterLines="100" w:after="240" w:line="208" w:lineRule="atLeast"/>
      <w:contextualSpacing/>
      <w:jc w:val="both"/>
    </w:pPr>
    <w:rPr>
      <w:b/>
      <w:color w:val="548DD4"/>
      <w:sz w:val="26"/>
      <w:szCs w:val="26"/>
      <w:lang w:val="x-none" w:eastAsia="x-none"/>
    </w:rPr>
  </w:style>
  <w:style w:type="paragraph" w:customStyle="1" w:styleId="AFK1">
    <w:name w:val="AFK 1"/>
    <w:basedOn w:val="AFK2"/>
    <w:link w:val="AFK1Char"/>
    <w:autoRedefine/>
    <w:qFormat/>
    <w:rsid w:val="00A72D4F"/>
    <w:rPr>
      <w:sz w:val="28"/>
      <w:szCs w:val="28"/>
      <w:lang w:val="en-US" w:eastAsia="en-US"/>
    </w:rPr>
  </w:style>
  <w:style w:type="character" w:customStyle="1" w:styleId="AFK2Char">
    <w:name w:val="AFK 2 Char"/>
    <w:link w:val="AFK2"/>
    <w:rsid w:val="00004497"/>
    <w:rPr>
      <w:rFonts w:ascii="Times New Roman" w:eastAsia="Times New Roman" w:hAnsi="Times New Roman"/>
      <w:b/>
      <w:color w:val="548DD4"/>
      <w:sz w:val="26"/>
      <w:szCs w:val="26"/>
    </w:rPr>
  </w:style>
  <w:style w:type="paragraph" w:customStyle="1" w:styleId="AFK20">
    <w:name w:val="AFK2"/>
    <w:basedOn w:val="Heading1"/>
    <w:link w:val="AFK2Char0"/>
    <w:autoRedefine/>
    <w:qFormat/>
    <w:rsid w:val="00AD2035"/>
    <w:pPr>
      <w:tabs>
        <w:tab w:val="left" w:pos="5670"/>
      </w:tabs>
      <w:spacing w:before="0" w:afterLines="100" w:after="240"/>
      <w:contextualSpacing/>
      <w:jc w:val="both"/>
    </w:pPr>
    <w:rPr>
      <w:rFonts w:ascii="Times New Roman" w:hAnsi="Times New Roman"/>
      <w:b w:val="0"/>
      <w:color w:val="1F497D"/>
      <w:sz w:val="26"/>
      <w:szCs w:val="26"/>
      <w:lang w:val="en-US"/>
    </w:rPr>
  </w:style>
  <w:style w:type="character" w:customStyle="1" w:styleId="AFK1Char">
    <w:name w:val="AFK 1 Char"/>
    <w:link w:val="AFK1"/>
    <w:rsid w:val="00A72D4F"/>
    <w:rPr>
      <w:rFonts w:ascii="Times New Roman" w:eastAsia="Times New Roman" w:hAnsi="Times New Roman"/>
      <w:b/>
      <w:color w:val="548DD4"/>
      <w:sz w:val="28"/>
      <w:szCs w:val="28"/>
      <w:lang w:val="en-US" w:eastAsia="en-US"/>
    </w:rPr>
  </w:style>
  <w:style w:type="paragraph" w:styleId="NormalWeb">
    <w:name w:val="Normal (Web)"/>
    <w:basedOn w:val="Normal"/>
    <w:uiPriority w:val="99"/>
    <w:semiHidden/>
    <w:unhideWhenUsed/>
    <w:rsid w:val="000B7A6B"/>
    <w:pPr>
      <w:spacing w:before="2" w:after="2"/>
    </w:pPr>
    <w:rPr>
      <w:lang w:val="vi-VN" w:eastAsia="vi-VN"/>
    </w:rPr>
  </w:style>
  <w:style w:type="character" w:customStyle="1" w:styleId="AFK2Char0">
    <w:name w:val="AFK2 Char"/>
    <w:link w:val="AFK20"/>
    <w:rsid w:val="00AD2035"/>
    <w:rPr>
      <w:rFonts w:ascii="Times New Roman" w:eastAsia="Times New Roman" w:hAnsi="Times New Roman"/>
      <w:bCs/>
      <w:color w:val="1F497D"/>
      <w:kern w:val="32"/>
      <w:sz w:val="26"/>
      <w:szCs w:val="26"/>
      <w:lang w:val="en-US" w:eastAsia="x-none"/>
    </w:rPr>
  </w:style>
  <w:style w:type="paragraph" w:styleId="ListParagraph">
    <w:name w:val="List Paragraph"/>
    <w:basedOn w:val="Normal"/>
    <w:uiPriority w:val="99"/>
    <w:qFormat/>
    <w:rsid w:val="00AD2035"/>
    <w:pPr>
      <w:ind w:left="720"/>
    </w:pPr>
    <w:rPr>
      <w:rFonts w:ascii="Century Gothic" w:eastAsia="Calibri" w:hAnsi="Century Gothic" w:cs="Century Gothic"/>
      <w:sz w:val="22"/>
      <w:szCs w:val="22"/>
    </w:rPr>
  </w:style>
  <w:style w:type="table" w:customStyle="1" w:styleId="ListTable3-Accent11">
    <w:name w:val="List Table 3 - Accent 11"/>
    <w:basedOn w:val="TableNormal"/>
    <w:uiPriority w:val="48"/>
    <w:rsid w:val="00B57DB6"/>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ghtList-Accent1">
    <w:name w:val="Light List Accent 1"/>
    <w:basedOn w:val="TableNormal"/>
    <w:uiPriority w:val="61"/>
    <w:rsid w:val="00B57DB6"/>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TableGrid">
    <w:name w:val="Table Grid"/>
    <w:basedOn w:val="TableNormal"/>
    <w:uiPriority w:val="59"/>
    <w:rsid w:val="0055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54AA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4D79A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F3310A"/>
    <w:pPr>
      <w:tabs>
        <w:tab w:val="center" w:pos="4513"/>
        <w:tab w:val="right" w:pos="9026"/>
      </w:tabs>
    </w:pPr>
  </w:style>
  <w:style w:type="character" w:customStyle="1" w:styleId="HeaderChar">
    <w:name w:val="Header Char"/>
    <w:basedOn w:val="DefaultParagraphFont"/>
    <w:link w:val="Header"/>
    <w:uiPriority w:val="99"/>
    <w:rsid w:val="00F3310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F3310A"/>
    <w:pPr>
      <w:tabs>
        <w:tab w:val="center" w:pos="4513"/>
        <w:tab w:val="right" w:pos="9026"/>
      </w:tabs>
    </w:pPr>
  </w:style>
  <w:style w:type="character" w:customStyle="1" w:styleId="FooterChar">
    <w:name w:val="Footer Char"/>
    <w:basedOn w:val="DefaultParagraphFont"/>
    <w:link w:val="Footer"/>
    <w:uiPriority w:val="99"/>
    <w:rsid w:val="00F3310A"/>
    <w:rPr>
      <w:rFonts w:ascii="Times New Roman" w:eastAsia="Times New Roman" w:hAnsi="Times New Roman"/>
      <w:sz w:val="24"/>
      <w:szCs w:val="24"/>
      <w:lang w:val="en-US" w:eastAsia="en-US"/>
    </w:rPr>
  </w:style>
  <w:style w:type="table" w:styleId="GridTable1Light-Accent1">
    <w:name w:val="Grid Table 1 Light Accent 1"/>
    <w:basedOn w:val="TableNormal"/>
    <w:uiPriority w:val="46"/>
    <w:rsid w:val="00E534B1"/>
    <w:tblPr>
      <w:tblStyleRowBandSize w:val="1"/>
      <w:tblStyleColBandSize w:val="1"/>
      <w:tblBorders>
        <w:top w:val="single" w:sz="4" w:space="0" w:color="B9E0E9" w:themeColor="accent1" w:themeTint="66"/>
        <w:left w:val="single" w:sz="4" w:space="0" w:color="B9E0E9" w:themeColor="accent1" w:themeTint="66"/>
        <w:bottom w:val="single" w:sz="4" w:space="0" w:color="B9E0E9" w:themeColor="accent1" w:themeTint="66"/>
        <w:right w:val="single" w:sz="4" w:space="0" w:color="B9E0E9" w:themeColor="accent1" w:themeTint="66"/>
        <w:insideH w:val="single" w:sz="4" w:space="0" w:color="B9E0E9" w:themeColor="accent1" w:themeTint="66"/>
        <w:insideV w:val="single" w:sz="4" w:space="0" w:color="B9E0E9" w:themeColor="accent1" w:themeTint="66"/>
      </w:tblBorders>
    </w:tblPr>
    <w:tblStylePr w:type="firstRow">
      <w:rPr>
        <w:b/>
        <w:bCs/>
      </w:rPr>
      <w:tblPr/>
      <w:tcPr>
        <w:tcBorders>
          <w:bottom w:val="single" w:sz="12" w:space="0" w:color="96D1DE" w:themeColor="accent1" w:themeTint="99"/>
        </w:tcBorders>
      </w:tcPr>
    </w:tblStylePr>
    <w:tblStylePr w:type="lastRow">
      <w:rPr>
        <w:b/>
        <w:bCs/>
      </w:rPr>
      <w:tblPr/>
      <w:tcPr>
        <w:tcBorders>
          <w:top w:val="double" w:sz="2" w:space="0" w:color="96D1DE"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070">
      <w:bodyDiv w:val="1"/>
      <w:marLeft w:val="0"/>
      <w:marRight w:val="0"/>
      <w:marTop w:val="0"/>
      <w:marBottom w:val="0"/>
      <w:divBdr>
        <w:top w:val="none" w:sz="0" w:space="0" w:color="auto"/>
        <w:left w:val="none" w:sz="0" w:space="0" w:color="auto"/>
        <w:bottom w:val="none" w:sz="0" w:space="0" w:color="auto"/>
        <w:right w:val="none" w:sz="0" w:space="0" w:color="auto"/>
      </w:divBdr>
    </w:div>
    <w:div w:id="238297751">
      <w:bodyDiv w:val="1"/>
      <w:marLeft w:val="0"/>
      <w:marRight w:val="0"/>
      <w:marTop w:val="0"/>
      <w:marBottom w:val="0"/>
      <w:divBdr>
        <w:top w:val="none" w:sz="0" w:space="0" w:color="auto"/>
        <w:left w:val="none" w:sz="0" w:space="0" w:color="auto"/>
        <w:bottom w:val="none" w:sz="0" w:space="0" w:color="auto"/>
        <w:right w:val="none" w:sz="0" w:space="0" w:color="auto"/>
      </w:divBdr>
    </w:div>
    <w:div w:id="365451236">
      <w:bodyDiv w:val="1"/>
      <w:marLeft w:val="0"/>
      <w:marRight w:val="0"/>
      <w:marTop w:val="0"/>
      <w:marBottom w:val="0"/>
      <w:divBdr>
        <w:top w:val="none" w:sz="0" w:space="0" w:color="auto"/>
        <w:left w:val="none" w:sz="0" w:space="0" w:color="auto"/>
        <w:bottom w:val="none" w:sz="0" w:space="0" w:color="auto"/>
        <w:right w:val="none" w:sz="0" w:space="0" w:color="auto"/>
      </w:divBdr>
    </w:div>
    <w:div w:id="695157549">
      <w:bodyDiv w:val="1"/>
      <w:marLeft w:val="0"/>
      <w:marRight w:val="0"/>
      <w:marTop w:val="0"/>
      <w:marBottom w:val="0"/>
      <w:divBdr>
        <w:top w:val="none" w:sz="0" w:space="0" w:color="auto"/>
        <w:left w:val="none" w:sz="0" w:space="0" w:color="auto"/>
        <w:bottom w:val="none" w:sz="0" w:space="0" w:color="auto"/>
        <w:right w:val="none" w:sz="0" w:space="0" w:color="auto"/>
      </w:divBdr>
    </w:div>
    <w:div w:id="939025996">
      <w:bodyDiv w:val="1"/>
      <w:marLeft w:val="0"/>
      <w:marRight w:val="0"/>
      <w:marTop w:val="0"/>
      <w:marBottom w:val="0"/>
      <w:divBdr>
        <w:top w:val="none" w:sz="0" w:space="0" w:color="auto"/>
        <w:left w:val="none" w:sz="0" w:space="0" w:color="auto"/>
        <w:bottom w:val="none" w:sz="0" w:space="0" w:color="auto"/>
        <w:right w:val="none" w:sz="0" w:space="0" w:color="auto"/>
      </w:divBdr>
    </w:div>
    <w:div w:id="1023824805">
      <w:bodyDiv w:val="1"/>
      <w:marLeft w:val="0"/>
      <w:marRight w:val="0"/>
      <w:marTop w:val="0"/>
      <w:marBottom w:val="0"/>
      <w:divBdr>
        <w:top w:val="none" w:sz="0" w:space="0" w:color="auto"/>
        <w:left w:val="none" w:sz="0" w:space="0" w:color="auto"/>
        <w:bottom w:val="none" w:sz="0" w:space="0" w:color="auto"/>
        <w:right w:val="none" w:sz="0" w:space="0" w:color="auto"/>
      </w:divBdr>
      <w:divsChild>
        <w:div w:id="829828287">
          <w:marLeft w:val="0"/>
          <w:marRight w:val="0"/>
          <w:marTop w:val="0"/>
          <w:marBottom w:val="0"/>
          <w:divBdr>
            <w:top w:val="none" w:sz="0" w:space="0" w:color="auto"/>
            <w:left w:val="none" w:sz="0" w:space="0" w:color="auto"/>
            <w:bottom w:val="none" w:sz="0" w:space="0" w:color="auto"/>
            <w:right w:val="none" w:sz="0" w:space="0" w:color="auto"/>
          </w:divBdr>
          <w:divsChild>
            <w:div w:id="2026320137">
              <w:marLeft w:val="0"/>
              <w:marRight w:val="0"/>
              <w:marTop w:val="0"/>
              <w:marBottom w:val="0"/>
              <w:divBdr>
                <w:top w:val="none" w:sz="0" w:space="0" w:color="auto"/>
                <w:left w:val="none" w:sz="0" w:space="0" w:color="auto"/>
                <w:bottom w:val="none" w:sz="0" w:space="0" w:color="auto"/>
                <w:right w:val="none" w:sz="0" w:space="0" w:color="auto"/>
              </w:divBdr>
              <w:divsChild>
                <w:div w:id="8089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3452">
      <w:bodyDiv w:val="1"/>
      <w:marLeft w:val="0"/>
      <w:marRight w:val="0"/>
      <w:marTop w:val="0"/>
      <w:marBottom w:val="0"/>
      <w:divBdr>
        <w:top w:val="none" w:sz="0" w:space="0" w:color="auto"/>
        <w:left w:val="none" w:sz="0" w:space="0" w:color="auto"/>
        <w:bottom w:val="none" w:sz="0" w:space="0" w:color="auto"/>
        <w:right w:val="none" w:sz="0" w:space="0" w:color="auto"/>
      </w:divBdr>
    </w:div>
    <w:div w:id="1793009981">
      <w:bodyDiv w:val="1"/>
      <w:marLeft w:val="0"/>
      <w:marRight w:val="0"/>
      <w:marTop w:val="0"/>
      <w:marBottom w:val="0"/>
      <w:divBdr>
        <w:top w:val="none" w:sz="0" w:space="0" w:color="auto"/>
        <w:left w:val="none" w:sz="0" w:space="0" w:color="auto"/>
        <w:bottom w:val="none" w:sz="0" w:space="0" w:color="auto"/>
        <w:right w:val="none" w:sz="0" w:space="0" w:color="auto"/>
      </w:divBdr>
    </w:div>
    <w:div w:id="1836651763">
      <w:bodyDiv w:val="1"/>
      <w:marLeft w:val="0"/>
      <w:marRight w:val="0"/>
      <w:marTop w:val="0"/>
      <w:marBottom w:val="0"/>
      <w:divBdr>
        <w:top w:val="none" w:sz="0" w:space="0" w:color="auto"/>
        <w:left w:val="none" w:sz="0" w:space="0" w:color="auto"/>
        <w:bottom w:val="none" w:sz="0" w:space="0" w:color="auto"/>
        <w:right w:val="none" w:sz="0" w:space="0" w:color="auto"/>
      </w:divBdr>
      <w:divsChild>
        <w:div w:id="582950964">
          <w:marLeft w:val="0"/>
          <w:marRight w:val="0"/>
          <w:marTop w:val="0"/>
          <w:marBottom w:val="0"/>
          <w:divBdr>
            <w:top w:val="none" w:sz="0" w:space="0" w:color="auto"/>
            <w:left w:val="none" w:sz="0" w:space="0" w:color="auto"/>
            <w:bottom w:val="none" w:sz="0" w:space="0" w:color="auto"/>
            <w:right w:val="none" w:sz="0" w:space="0" w:color="auto"/>
          </w:divBdr>
          <w:divsChild>
            <w:div w:id="332420723">
              <w:marLeft w:val="0"/>
              <w:marRight w:val="0"/>
              <w:marTop w:val="0"/>
              <w:marBottom w:val="0"/>
              <w:divBdr>
                <w:top w:val="none" w:sz="0" w:space="0" w:color="auto"/>
                <w:left w:val="none" w:sz="0" w:space="0" w:color="auto"/>
                <w:bottom w:val="none" w:sz="0" w:space="0" w:color="auto"/>
                <w:right w:val="none" w:sz="0" w:space="0" w:color="auto"/>
              </w:divBdr>
              <w:divsChild>
                <w:div w:id="539247151">
                  <w:marLeft w:val="0"/>
                  <w:marRight w:val="0"/>
                  <w:marTop w:val="0"/>
                  <w:marBottom w:val="0"/>
                  <w:divBdr>
                    <w:top w:val="none" w:sz="0" w:space="0" w:color="auto"/>
                    <w:left w:val="none" w:sz="0" w:space="0" w:color="auto"/>
                    <w:bottom w:val="none" w:sz="0" w:space="0" w:color="auto"/>
                    <w:right w:val="none" w:sz="0" w:space="0" w:color="auto"/>
                  </w:divBdr>
                  <w:divsChild>
                    <w:div w:id="1400254201">
                      <w:marLeft w:val="0"/>
                      <w:marRight w:val="0"/>
                      <w:marTop w:val="0"/>
                      <w:marBottom w:val="0"/>
                      <w:divBdr>
                        <w:top w:val="none" w:sz="0" w:space="0" w:color="auto"/>
                        <w:left w:val="none" w:sz="0" w:space="0" w:color="auto"/>
                        <w:bottom w:val="none" w:sz="0" w:space="0" w:color="auto"/>
                        <w:right w:val="none" w:sz="0" w:space="0" w:color="auto"/>
                      </w:divBdr>
                      <w:divsChild>
                        <w:div w:id="1466389489">
                          <w:marLeft w:val="0"/>
                          <w:marRight w:val="0"/>
                          <w:marTop w:val="0"/>
                          <w:marBottom w:val="0"/>
                          <w:divBdr>
                            <w:top w:val="none" w:sz="0" w:space="0" w:color="auto"/>
                            <w:left w:val="none" w:sz="0" w:space="0" w:color="auto"/>
                            <w:bottom w:val="none" w:sz="0" w:space="0" w:color="auto"/>
                            <w:right w:val="none" w:sz="0" w:space="0" w:color="auto"/>
                          </w:divBdr>
                          <w:divsChild>
                            <w:div w:id="14969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89212">
      <w:bodyDiv w:val="1"/>
      <w:marLeft w:val="0"/>
      <w:marRight w:val="0"/>
      <w:marTop w:val="0"/>
      <w:marBottom w:val="0"/>
      <w:divBdr>
        <w:top w:val="none" w:sz="0" w:space="0" w:color="auto"/>
        <w:left w:val="none" w:sz="0" w:space="0" w:color="auto"/>
        <w:bottom w:val="none" w:sz="0" w:space="0" w:color="auto"/>
        <w:right w:val="none" w:sz="0" w:space="0" w:color="auto"/>
      </w:divBdr>
    </w:div>
    <w:div w:id="21307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1336-671D-48A7-BCFA-7A5C07F4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cp:lastModifiedBy>
  <cp:revision>2</cp:revision>
  <cp:lastPrinted>2015-05-14T12:18:00Z</cp:lastPrinted>
  <dcterms:created xsi:type="dcterms:W3CDTF">2015-05-30T20:29:00Z</dcterms:created>
  <dcterms:modified xsi:type="dcterms:W3CDTF">2015-05-30T20:29:00Z</dcterms:modified>
</cp:coreProperties>
</file>