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5ED" w:rsidRPr="007415ED" w:rsidRDefault="007415ED" w:rsidP="007415ED">
      <w:pPr>
        <w:autoSpaceDE w:val="0"/>
        <w:autoSpaceDN w:val="0"/>
        <w:adjustRightInd w:val="0"/>
        <w:jc w:val="center"/>
        <w:rPr>
          <w:rFonts w:ascii="Calibri" w:hAnsi="Calibri" w:cs="Calibri"/>
          <w:b/>
        </w:rPr>
      </w:pPr>
      <w:r w:rsidRPr="007415ED">
        <w:rPr>
          <w:rFonts w:ascii="Calibri" w:hAnsi="Calibri" w:cs="Calibri"/>
          <w:b/>
          <w:noProof/>
          <w:lang w:eastAsia="en-GB"/>
        </w:rPr>
        <w:drawing>
          <wp:inline distT="0" distB="0" distL="0" distR="0">
            <wp:extent cx="1184228" cy="1619250"/>
            <wp:effectExtent l="19050" t="0" r="0" b="0"/>
            <wp:docPr id="1" name="Picture 0" descr="EG2010_Kayan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2010_Kayan logo.png"/>
                    <pic:cNvPicPr/>
                  </pic:nvPicPr>
                  <pic:blipFill>
                    <a:blip r:embed="rId4" cstate="print"/>
                    <a:stretch>
                      <a:fillRect/>
                    </a:stretch>
                  </pic:blipFill>
                  <pic:spPr>
                    <a:xfrm>
                      <a:off x="0" y="0"/>
                      <a:ext cx="1184080" cy="1619048"/>
                    </a:xfrm>
                    <a:prstGeom prst="rect">
                      <a:avLst/>
                    </a:prstGeom>
                  </pic:spPr>
                </pic:pic>
              </a:graphicData>
            </a:graphic>
          </wp:inline>
        </w:drawing>
      </w:r>
    </w:p>
    <w:p w:rsidR="007415ED" w:rsidRPr="007415ED" w:rsidRDefault="007415ED" w:rsidP="007415ED">
      <w:pPr>
        <w:autoSpaceDE w:val="0"/>
        <w:autoSpaceDN w:val="0"/>
        <w:adjustRightInd w:val="0"/>
        <w:spacing w:after="0"/>
        <w:jc w:val="center"/>
        <w:rPr>
          <w:rFonts w:ascii="Calibri" w:hAnsi="Calibri" w:cs="Calibri"/>
          <w:b/>
          <w:color w:val="943634" w:themeColor="accent2" w:themeShade="BF"/>
        </w:rPr>
      </w:pPr>
      <w:proofErr w:type="spellStart"/>
      <w:r w:rsidRPr="007415ED">
        <w:rPr>
          <w:rFonts w:ascii="Calibri" w:hAnsi="Calibri" w:cs="Calibri"/>
          <w:b/>
          <w:color w:val="943634" w:themeColor="accent2" w:themeShade="BF"/>
        </w:rPr>
        <w:t>Kayan</w:t>
      </w:r>
      <w:proofErr w:type="spellEnd"/>
      <w:r w:rsidRPr="007415ED">
        <w:rPr>
          <w:rFonts w:ascii="Calibri" w:hAnsi="Calibri" w:cs="Calibri"/>
          <w:b/>
          <w:color w:val="943634" w:themeColor="accent2" w:themeShade="BF"/>
        </w:rPr>
        <w:t xml:space="preserve"> – Feminist Organization</w:t>
      </w:r>
    </w:p>
    <w:p w:rsidR="007415ED" w:rsidRPr="007415ED" w:rsidRDefault="007415ED" w:rsidP="007415ED">
      <w:pPr>
        <w:autoSpaceDE w:val="0"/>
        <w:autoSpaceDN w:val="0"/>
        <w:adjustRightInd w:val="0"/>
        <w:spacing w:after="0"/>
        <w:jc w:val="center"/>
        <w:rPr>
          <w:rFonts w:ascii="Calibri" w:hAnsi="Calibri" w:cs="Calibri"/>
          <w:b/>
          <w:color w:val="943634" w:themeColor="accent2" w:themeShade="BF"/>
        </w:rPr>
      </w:pPr>
      <w:r w:rsidRPr="007415ED">
        <w:rPr>
          <w:rFonts w:ascii="Calibri" w:hAnsi="Calibri" w:cs="Calibri"/>
          <w:b/>
          <w:color w:val="943634" w:themeColor="accent2" w:themeShade="BF"/>
        </w:rPr>
        <w:t xml:space="preserve">Project Document – </w:t>
      </w:r>
      <w:proofErr w:type="spellStart"/>
      <w:r w:rsidRPr="007415ED">
        <w:rPr>
          <w:rFonts w:ascii="Calibri" w:hAnsi="Calibri" w:cs="Calibri"/>
          <w:b/>
          <w:color w:val="943634" w:themeColor="accent2" w:themeShade="BF"/>
        </w:rPr>
        <w:t>Jusur</w:t>
      </w:r>
      <w:proofErr w:type="spellEnd"/>
      <w:r w:rsidRPr="007415ED">
        <w:rPr>
          <w:rFonts w:ascii="Calibri" w:hAnsi="Calibri" w:cs="Calibri"/>
          <w:b/>
          <w:color w:val="943634" w:themeColor="accent2" w:themeShade="BF"/>
        </w:rPr>
        <w:t xml:space="preserve"> Expanding Arab Women’s Spheres of Influence</w:t>
      </w:r>
    </w:p>
    <w:p w:rsidR="007415ED" w:rsidRPr="007415ED" w:rsidRDefault="007415ED" w:rsidP="007415ED">
      <w:pPr>
        <w:autoSpaceDE w:val="0"/>
        <w:autoSpaceDN w:val="0"/>
        <w:adjustRightInd w:val="0"/>
        <w:spacing w:after="0"/>
        <w:jc w:val="center"/>
        <w:rPr>
          <w:rFonts w:ascii="Calibri" w:hAnsi="Calibri" w:cs="Calibri"/>
          <w:b/>
          <w:color w:val="943634" w:themeColor="accent2" w:themeShade="BF"/>
        </w:rPr>
      </w:pPr>
      <w:r w:rsidRPr="007415ED">
        <w:rPr>
          <w:rFonts w:ascii="Calibri" w:hAnsi="Calibri" w:cs="Calibri"/>
          <w:b/>
          <w:color w:val="943634" w:themeColor="accent2" w:themeShade="BF"/>
        </w:rPr>
        <w:t>Submitted to Global Giving – November 2014</w:t>
      </w:r>
    </w:p>
    <w:p w:rsidR="007415ED" w:rsidRPr="007415ED" w:rsidRDefault="007415ED" w:rsidP="007415ED">
      <w:pPr>
        <w:autoSpaceDE w:val="0"/>
        <w:autoSpaceDN w:val="0"/>
        <w:adjustRightInd w:val="0"/>
        <w:spacing w:after="0"/>
        <w:rPr>
          <w:rFonts w:ascii="Calibri" w:hAnsi="Calibri" w:cs="Calibri"/>
          <w:b/>
        </w:rPr>
      </w:pPr>
    </w:p>
    <w:p w:rsidR="007415ED" w:rsidRPr="007415ED" w:rsidRDefault="007415ED" w:rsidP="007415ED">
      <w:pPr>
        <w:autoSpaceDE w:val="0"/>
        <w:autoSpaceDN w:val="0"/>
        <w:adjustRightInd w:val="0"/>
        <w:spacing w:after="0"/>
        <w:rPr>
          <w:rFonts w:ascii="Calibri" w:hAnsi="Calibri" w:cs="Calibri"/>
          <w:b/>
        </w:rPr>
      </w:pPr>
    </w:p>
    <w:p w:rsidR="007415ED" w:rsidRPr="00F03A92" w:rsidRDefault="007415ED" w:rsidP="00F03A92">
      <w:pPr>
        <w:autoSpaceDE w:val="0"/>
        <w:autoSpaceDN w:val="0"/>
        <w:adjustRightInd w:val="0"/>
        <w:spacing w:after="0"/>
        <w:jc w:val="both"/>
        <w:rPr>
          <w:rFonts w:cs="Calibri"/>
          <w:b/>
        </w:rPr>
      </w:pPr>
      <w:r w:rsidRPr="00F03A92">
        <w:rPr>
          <w:rFonts w:cs="Calibri"/>
          <w:b/>
        </w:rPr>
        <w:t>Project Summary</w:t>
      </w:r>
    </w:p>
    <w:p w:rsidR="007415ED" w:rsidRPr="00F03A92" w:rsidRDefault="007415ED" w:rsidP="00F03A92">
      <w:pPr>
        <w:autoSpaceDE w:val="0"/>
        <w:autoSpaceDN w:val="0"/>
        <w:adjustRightInd w:val="0"/>
        <w:spacing w:after="0"/>
        <w:jc w:val="both"/>
        <w:rPr>
          <w:rFonts w:cs="Calibri"/>
          <w:bCs/>
        </w:rPr>
      </w:pPr>
      <w:proofErr w:type="spellStart"/>
      <w:r w:rsidRPr="00F03A92">
        <w:rPr>
          <w:rFonts w:eastAsia="Calibri" w:cs="Calibri"/>
          <w:bCs/>
        </w:rPr>
        <w:t>Kayan</w:t>
      </w:r>
      <w:proofErr w:type="spellEnd"/>
      <w:r w:rsidRPr="00F03A92">
        <w:rPr>
          <w:rFonts w:eastAsia="Calibri" w:cs="Calibri"/>
          <w:bCs/>
        </w:rPr>
        <w:t xml:space="preserve"> helps to mobilize Arab women as social change agents and community leaders and activists through long-term investment in the development of women’s leadership at the grassroots. Support of grassroots community organizing in Arab villages has emerged as a cornerstone of </w:t>
      </w:r>
      <w:proofErr w:type="spellStart"/>
      <w:r w:rsidRPr="00F03A92">
        <w:rPr>
          <w:rFonts w:eastAsia="Calibri" w:cs="Calibri"/>
          <w:bCs/>
        </w:rPr>
        <w:t>Kayan’s</w:t>
      </w:r>
      <w:proofErr w:type="spellEnd"/>
      <w:r w:rsidRPr="00F03A92">
        <w:rPr>
          <w:rFonts w:eastAsia="Calibri" w:cs="Calibri"/>
          <w:bCs/>
        </w:rPr>
        <w:t xml:space="preserve"> work, a tool that empowers women to overcome imbalances and to improve their lives in tangible ways. Working </w:t>
      </w:r>
      <w:r w:rsidRPr="00F03A92">
        <w:rPr>
          <w:rFonts w:cs="Calibri"/>
          <w:bCs/>
        </w:rPr>
        <w:t>through bottoms</w:t>
      </w:r>
      <w:r w:rsidRPr="00F03A92">
        <w:rPr>
          <w:rFonts w:eastAsia="Calibri" w:cs="Calibri"/>
          <w:bCs/>
        </w:rPr>
        <w:t xml:space="preserve"> up approach, the program begins with intensive personal empowerment, working up to political empowerment, which leads to community engagement and local leadership. Becoming local leaders will pave the path for program participants to integrate into decision-making processes first on the local level and, ultimately, on the national level. The program also connects women from isolated villages through our </w:t>
      </w:r>
      <w:proofErr w:type="spellStart"/>
      <w:r w:rsidRPr="00F03A92">
        <w:rPr>
          <w:rFonts w:eastAsia="Calibri" w:cs="Calibri"/>
          <w:bCs/>
        </w:rPr>
        <w:t>Jusur</w:t>
      </w:r>
      <w:proofErr w:type="spellEnd"/>
      <w:r w:rsidRPr="00F03A92">
        <w:rPr>
          <w:rFonts w:eastAsia="Calibri" w:cs="Calibri"/>
          <w:bCs/>
        </w:rPr>
        <w:t xml:space="preserve"> Women Leaders Forum, enabling networking, exchange of experiences, learning from one another, leading joint actions, and consolidating common national agenda and goals.  </w:t>
      </w:r>
    </w:p>
    <w:p w:rsidR="007415ED" w:rsidRPr="00F03A92" w:rsidRDefault="007415ED" w:rsidP="00F03A92">
      <w:pPr>
        <w:autoSpaceDE w:val="0"/>
        <w:autoSpaceDN w:val="0"/>
        <w:adjustRightInd w:val="0"/>
        <w:spacing w:after="0"/>
        <w:jc w:val="both"/>
        <w:rPr>
          <w:rFonts w:cs="Calibri"/>
          <w:bCs/>
        </w:rPr>
      </w:pPr>
    </w:p>
    <w:p w:rsidR="007415ED" w:rsidRPr="00F03A92" w:rsidRDefault="007415ED" w:rsidP="00F03A92">
      <w:pPr>
        <w:tabs>
          <w:tab w:val="left" w:pos="-567"/>
        </w:tabs>
        <w:spacing w:after="0"/>
        <w:jc w:val="both"/>
      </w:pPr>
      <w:proofErr w:type="spellStart"/>
      <w:r w:rsidRPr="00F03A92">
        <w:rPr>
          <w:b/>
          <w:bCs/>
        </w:rPr>
        <w:t>Kayan’s</w:t>
      </w:r>
      <w:proofErr w:type="spellEnd"/>
      <w:r w:rsidRPr="00F03A92">
        <w:rPr>
          <w:b/>
          <w:bCs/>
        </w:rPr>
        <w:t xml:space="preserve"> Mission: </w:t>
      </w:r>
      <w:proofErr w:type="spellStart"/>
      <w:r w:rsidRPr="00F03A92">
        <w:t>Kayan</w:t>
      </w:r>
      <w:proofErr w:type="spellEnd"/>
      <w:r w:rsidRPr="00F03A92">
        <w:t xml:space="preserve"> strives toward a fully realized, nationwide Arab women’s movement and the genuine democratization of a diverse and inclusive public sphere in Israel. We promote and defend the social, economic, and civil rights of Arab women throughout Israel; contest inequality by addressing the root causes of social exclusion and gender disparity; empower Arab women to set their own agenda of self-actualization; and provide tools to strengthen Arab women’s leadership in local decision-making processes.</w:t>
      </w:r>
    </w:p>
    <w:p w:rsidR="007415ED" w:rsidRPr="00F03A92" w:rsidRDefault="007415ED" w:rsidP="00F03A92">
      <w:pPr>
        <w:tabs>
          <w:tab w:val="left" w:pos="-567"/>
        </w:tabs>
        <w:spacing w:after="0"/>
        <w:jc w:val="both"/>
        <w:rPr>
          <w:b/>
          <w:bCs/>
        </w:rPr>
      </w:pPr>
    </w:p>
    <w:p w:rsidR="007415ED" w:rsidRPr="00F03A92" w:rsidRDefault="007415ED" w:rsidP="00F03A92">
      <w:pPr>
        <w:tabs>
          <w:tab w:val="left" w:pos="-567"/>
        </w:tabs>
        <w:spacing w:after="0"/>
        <w:jc w:val="both"/>
        <w:rPr>
          <w:rFonts w:cstheme="majorBidi"/>
        </w:rPr>
      </w:pPr>
      <w:proofErr w:type="spellStart"/>
      <w:r w:rsidRPr="00F03A92">
        <w:rPr>
          <w:b/>
          <w:bCs/>
        </w:rPr>
        <w:t>Kayan’s</w:t>
      </w:r>
      <w:proofErr w:type="spellEnd"/>
      <w:r w:rsidRPr="00F03A92">
        <w:rPr>
          <w:b/>
          <w:bCs/>
        </w:rPr>
        <w:t xml:space="preserve"> Vision: </w:t>
      </w:r>
      <w:r w:rsidRPr="00F03A92">
        <w:rPr>
          <w:rFonts w:cstheme="majorBidi"/>
        </w:rPr>
        <w:t xml:space="preserve">We envision a secure and just society, in which Arab women in Israel enjoy full and equitable opportunities for self-expression and self-actualization. We invest in the development of grassroots leadership to catalyze social change grounded in the elimination of gender disparity. </w:t>
      </w:r>
      <w:proofErr w:type="spellStart"/>
      <w:r w:rsidRPr="00F03A92">
        <w:rPr>
          <w:rFonts w:cstheme="majorBidi"/>
        </w:rPr>
        <w:t>Kayan</w:t>
      </w:r>
      <w:proofErr w:type="spellEnd"/>
      <w:r w:rsidRPr="00F03A92">
        <w:rPr>
          <w:rFonts w:cstheme="majorBidi"/>
        </w:rPr>
        <w:t xml:space="preserve"> values pragmatism in the democratization of the public </w:t>
      </w:r>
      <w:proofErr w:type="gramStart"/>
      <w:r w:rsidRPr="00F03A92">
        <w:rPr>
          <w:rFonts w:cstheme="majorBidi"/>
        </w:rPr>
        <w:t>sphere,</w:t>
      </w:r>
      <w:proofErr w:type="gramEnd"/>
      <w:r w:rsidRPr="00F03A92">
        <w:rPr>
          <w:rFonts w:cstheme="majorBidi"/>
        </w:rPr>
        <w:t xml:space="preserve"> fosters genuine agency among Arab women and brings their influence directly to bear upon barriers to the realization of their rights and improvement of their socio-economic status. </w:t>
      </w:r>
    </w:p>
    <w:p w:rsidR="007415ED" w:rsidRPr="00F03A92" w:rsidRDefault="007415ED" w:rsidP="00F03A92">
      <w:pPr>
        <w:autoSpaceDE w:val="0"/>
        <w:autoSpaceDN w:val="0"/>
        <w:adjustRightInd w:val="0"/>
        <w:spacing w:after="0"/>
        <w:jc w:val="both"/>
        <w:rPr>
          <w:rFonts w:cs="Calibri"/>
          <w:bCs/>
        </w:rPr>
      </w:pPr>
      <w:r w:rsidRPr="00F03A92">
        <w:rPr>
          <w:rFonts w:eastAsia="Calibri" w:cs="Calibri"/>
          <w:bCs/>
        </w:rPr>
        <w:t>  </w:t>
      </w:r>
      <w:r w:rsidRPr="00F03A92">
        <w:rPr>
          <w:rFonts w:eastAsia="Calibri" w:cs="Calibri"/>
          <w:bCs/>
        </w:rPr>
        <w:t> </w:t>
      </w:r>
      <w:r w:rsidRPr="00F03A92">
        <w:rPr>
          <w:rFonts w:eastAsia="Calibri" w:cs="Calibri"/>
          <w:bCs/>
        </w:rPr>
        <w:t> </w:t>
      </w:r>
    </w:p>
    <w:p w:rsidR="007415ED" w:rsidRPr="00F03A92" w:rsidRDefault="007415ED" w:rsidP="00F03A92">
      <w:pPr>
        <w:autoSpaceDE w:val="0"/>
        <w:autoSpaceDN w:val="0"/>
        <w:adjustRightInd w:val="0"/>
        <w:spacing w:after="0"/>
        <w:jc w:val="both"/>
        <w:rPr>
          <w:rFonts w:cs="Calibri"/>
          <w:b/>
        </w:rPr>
      </w:pPr>
      <w:r w:rsidRPr="00F03A92">
        <w:rPr>
          <w:rFonts w:cs="Calibri"/>
          <w:b/>
        </w:rPr>
        <w:t>Project Statement of Need</w:t>
      </w:r>
    </w:p>
    <w:p w:rsidR="007415ED" w:rsidRDefault="007415ED" w:rsidP="00F03A92">
      <w:pPr>
        <w:autoSpaceDE w:val="0"/>
        <w:autoSpaceDN w:val="0"/>
        <w:adjustRightInd w:val="0"/>
        <w:spacing w:after="0"/>
        <w:jc w:val="both"/>
        <w:rPr>
          <w:rFonts w:eastAsia="Calibri" w:cs="Calibri"/>
          <w:bCs/>
        </w:rPr>
      </w:pPr>
      <w:r w:rsidRPr="00F03A92">
        <w:rPr>
          <w:rFonts w:eastAsia="Calibri" w:cs="Calibri"/>
          <w:bCs/>
        </w:rPr>
        <w:t xml:space="preserve">Palestinian women in Israel suffer from layered discrimination: as women in a patriarchal and traditional society, and as a national minority living in a Jewish state. Living in a patriarchal and predominantly rural society </w:t>
      </w:r>
      <w:r w:rsidRPr="00F03A92">
        <w:rPr>
          <w:rFonts w:eastAsia="Calibri" w:cs="Arial"/>
          <w:bCs/>
          <w:lang w:bidi="ar-LB"/>
        </w:rPr>
        <w:t xml:space="preserve">has significant effects on women. Arab women suffer from poverty, </w:t>
      </w:r>
      <w:r w:rsidRPr="00F03A92">
        <w:rPr>
          <w:rFonts w:eastAsia="Calibri" w:cs="Arial"/>
          <w:bCs/>
          <w:lang w:bidi="ar-LB"/>
        </w:rPr>
        <w:lastRenderedPageBreak/>
        <w:t xml:space="preserve">personal and economic insecurity, are exposed to domestic violence, and expected to remain in the private sphere, mainly taking on the traditional role of caretakers. This has grave implications on Arab women's lives and is reflected, among others, in limited access to higher education and employment. Less than one third of Arab women in Israel participate in the </w:t>
      </w:r>
      <w:proofErr w:type="spellStart"/>
      <w:r w:rsidRPr="00F03A92">
        <w:rPr>
          <w:rFonts w:eastAsia="Calibri" w:cs="Arial"/>
          <w:bCs/>
          <w:lang w:bidi="ar-LB"/>
        </w:rPr>
        <w:t>labor</w:t>
      </w:r>
      <w:proofErr w:type="spellEnd"/>
      <w:r w:rsidRPr="00F03A92">
        <w:rPr>
          <w:rFonts w:eastAsia="Calibri" w:cs="Arial"/>
          <w:bCs/>
          <w:lang w:bidi="ar-LB"/>
        </w:rPr>
        <w:t xml:space="preserve"> force and unemployment among this group is a striking 11%. Furthermore, Arab women are excluded from decision-making at all levels, beginning from decision-making within their homes and families, and continuing to decision-making in the community and in the local public sphere. This situation is exacerbated by systemic state discrimination, reflected in a lack of coherent planning and budgeting strategies to address the needs of Arab women </w:t>
      </w:r>
      <w:r w:rsidRPr="00F03A92">
        <w:rPr>
          <w:rFonts w:eastAsia="Calibri" w:cs="Calibri"/>
          <w:bCs/>
        </w:rPr>
        <w:t xml:space="preserve">in all spheres of life: employment and economic opportunities, education, health and social services, access to land, infrastructures, public transportation, and more. </w:t>
      </w:r>
    </w:p>
    <w:p w:rsidR="00F03A92" w:rsidRPr="00F03A92" w:rsidRDefault="00F03A92" w:rsidP="00F03A92">
      <w:pPr>
        <w:autoSpaceDE w:val="0"/>
        <w:autoSpaceDN w:val="0"/>
        <w:adjustRightInd w:val="0"/>
        <w:spacing w:after="0"/>
        <w:jc w:val="both"/>
        <w:rPr>
          <w:rFonts w:eastAsia="Calibri" w:cs="Calibri"/>
          <w:bCs/>
        </w:rPr>
      </w:pPr>
    </w:p>
    <w:p w:rsidR="007415ED" w:rsidRPr="00F03A92" w:rsidRDefault="007415ED" w:rsidP="00F03A92">
      <w:pPr>
        <w:autoSpaceDE w:val="0"/>
        <w:autoSpaceDN w:val="0"/>
        <w:adjustRightInd w:val="0"/>
        <w:spacing w:after="0"/>
        <w:jc w:val="both"/>
        <w:rPr>
          <w:rFonts w:cs="Calibri"/>
          <w:bCs/>
        </w:rPr>
      </w:pPr>
      <w:r w:rsidRPr="00F03A92">
        <w:rPr>
          <w:rFonts w:eastAsia="Calibri" w:cs="Calibri"/>
          <w:bCs/>
        </w:rPr>
        <w:t xml:space="preserve">Thus, when it comes to public decision-making processes, Arab women have extremely limited access and assert little influence within the political sphere. Barriers to equal participation of Arab women in the public sphere constitute a threat to their personal status and security. We at </w:t>
      </w:r>
      <w:proofErr w:type="spellStart"/>
      <w:r w:rsidRPr="00F03A92">
        <w:rPr>
          <w:rFonts w:eastAsia="Calibri" w:cs="Calibri"/>
          <w:bCs/>
        </w:rPr>
        <w:t>Kayan</w:t>
      </w:r>
      <w:proofErr w:type="spellEnd"/>
      <w:r w:rsidRPr="00F03A92">
        <w:rPr>
          <w:rFonts w:eastAsia="Calibri" w:cs="Calibri"/>
          <w:bCs/>
        </w:rPr>
        <w:t xml:space="preserve"> believe that approaches to promoting gender equality and participation of women in public life must address the exclusion of Arab women at all levels of society.</w:t>
      </w:r>
    </w:p>
    <w:p w:rsidR="007415ED" w:rsidRPr="00F03A92" w:rsidRDefault="007415ED" w:rsidP="00F03A92">
      <w:pPr>
        <w:autoSpaceDE w:val="0"/>
        <w:autoSpaceDN w:val="0"/>
        <w:adjustRightInd w:val="0"/>
        <w:spacing w:after="0"/>
        <w:jc w:val="both"/>
        <w:rPr>
          <w:rFonts w:cs="Calibri"/>
          <w:bCs/>
        </w:rPr>
      </w:pPr>
    </w:p>
    <w:p w:rsidR="007415ED" w:rsidRPr="00F03A92" w:rsidRDefault="007415ED" w:rsidP="00F03A92">
      <w:pPr>
        <w:autoSpaceDE w:val="0"/>
        <w:autoSpaceDN w:val="0"/>
        <w:adjustRightInd w:val="0"/>
        <w:spacing w:after="0"/>
        <w:jc w:val="both"/>
        <w:rPr>
          <w:rFonts w:cs="Calibri"/>
          <w:b/>
        </w:rPr>
      </w:pPr>
      <w:r w:rsidRPr="00F03A92">
        <w:rPr>
          <w:rFonts w:cs="Calibri"/>
          <w:b/>
        </w:rPr>
        <w:t>Theory of Change</w:t>
      </w:r>
    </w:p>
    <w:p w:rsidR="007415ED" w:rsidRPr="00F03A92" w:rsidRDefault="007415ED" w:rsidP="00F03A92">
      <w:pPr>
        <w:autoSpaceDE w:val="0"/>
        <w:autoSpaceDN w:val="0"/>
        <w:adjustRightInd w:val="0"/>
        <w:spacing w:after="0"/>
        <w:jc w:val="both"/>
        <w:rPr>
          <w:rFonts w:eastAsia="Calibri"/>
          <w:bCs/>
          <w:rtl/>
          <w:lang w:bidi="he-IL"/>
        </w:rPr>
      </w:pPr>
      <w:r w:rsidRPr="00F03A92">
        <w:rPr>
          <w:rFonts w:eastAsia="Calibri" w:cs="Calibri"/>
          <w:bCs/>
        </w:rPr>
        <w:t xml:space="preserve">A sustainable approach to promoting the status of Arab women must address social, economic, political, and legal barriers to development. </w:t>
      </w:r>
      <w:proofErr w:type="spellStart"/>
      <w:r w:rsidRPr="00F03A92">
        <w:rPr>
          <w:rFonts w:eastAsia="Calibri" w:cs="Calibri"/>
          <w:bCs/>
        </w:rPr>
        <w:t>Kayan</w:t>
      </w:r>
      <w:proofErr w:type="spellEnd"/>
      <w:r w:rsidRPr="00F03A92">
        <w:rPr>
          <w:rFonts w:eastAsia="Calibri" w:cs="Calibri"/>
          <w:bCs/>
        </w:rPr>
        <w:t xml:space="preserve"> promotes the rights of Palestinian women in Israel to equality by empowering grassroots Arab women activists to challenge their systemic exclusion from the public sphere and from local-level decision-making. Through curricular training and rights education, Arab women gain enhanced awareness of their right to equality in different fields. Working with grassroots activists, we help them conduct professional local-level needs assessments, strengthening the participation of women in local public decision-making processes and promoting gender-responsive public budgeting in the Arab community.     </w:t>
      </w:r>
    </w:p>
    <w:p w:rsidR="0093670D" w:rsidRPr="00F03A92" w:rsidRDefault="0093670D" w:rsidP="00F03A92">
      <w:pPr>
        <w:autoSpaceDE w:val="0"/>
        <w:autoSpaceDN w:val="0"/>
        <w:adjustRightInd w:val="0"/>
        <w:spacing w:after="0"/>
        <w:jc w:val="both"/>
        <w:rPr>
          <w:rFonts w:eastAsia="Calibri"/>
          <w:bCs/>
          <w:rtl/>
          <w:lang w:bidi="he-IL"/>
        </w:rPr>
      </w:pPr>
    </w:p>
    <w:p w:rsidR="0093670D" w:rsidRPr="00F03A92" w:rsidRDefault="0093670D" w:rsidP="00F03A92">
      <w:pPr>
        <w:autoSpaceDE w:val="0"/>
        <w:autoSpaceDN w:val="0"/>
        <w:adjustRightInd w:val="0"/>
        <w:spacing w:after="0"/>
        <w:jc w:val="both"/>
        <w:rPr>
          <w:rFonts w:cs="Calibri"/>
          <w:bCs/>
        </w:rPr>
      </w:pPr>
      <w:r w:rsidRPr="00F03A92">
        <w:rPr>
          <w:rFonts w:eastAsia="Calibri" w:cs="Calibri"/>
          <w:bCs/>
        </w:rPr>
        <w:t xml:space="preserve">Through a process of politicization, </w:t>
      </w:r>
      <w:proofErr w:type="spellStart"/>
      <w:r w:rsidRPr="00F03A92">
        <w:rPr>
          <w:rFonts w:eastAsia="Calibri" w:cs="Calibri"/>
          <w:bCs/>
        </w:rPr>
        <w:t>Kayan</w:t>
      </w:r>
      <w:proofErr w:type="spellEnd"/>
      <w:r w:rsidRPr="00F03A92">
        <w:rPr>
          <w:rFonts w:eastAsia="Calibri" w:cs="Calibri"/>
          <w:bCs/>
        </w:rPr>
        <w:t xml:space="preserve"> empowers women to expand their spheres of influence. A “sphere,” as such, is not a measure of a woman’s family status, professional rank or socio-economic stratum within the society, but of the breadth of her influence: as an individual, able to practice choice and prioritize her own current and future needs; as a family member, able to influence the values of her children, spouse and other relatives; as an employed professional, able to impact decision-making processes; as a teacher, sharing her vision of society with a new generation of </w:t>
      </w:r>
      <w:proofErr w:type="spellStart"/>
      <w:r w:rsidRPr="00F03A92">
        <w:rPr>
          <w:rFonts w:eastAsia="Calibri" w:cs="Calibri"/>
          <w:bCs/>
        </w:rPr>
        <w:t>changemakers</w:t>
      </w:r>
      <w:proofErr w:type="spellEnd"/>
      <w:r w:rsidRPr="00F03A92">
        <w:rPr>
          <w:rFonts w:eastAsia="Calibri" w:cs="Calibri"/>
          <w:bCs/>
        </w:rPr>
        <w:t xml:space="preserve">; or as a grassroots activist, identifying and responding to the needs of her community. This outlook defines politics as the extension of influence, a concept that is not limited merely to public office. A woman’s political self can therefore be developed and strengthened in any number of domains, manifesting in an ability to set her own civic, economic, </w:t>
      </w:r>
      <w:proofErr w:type="spellStart"/>
      <w:proofErr w:type="gramStart"/>
      <w:r w:rsidRPr="00F03A92">
        <w:rPr>
          <w:rFonts w:eastAsia="Calibri" w:cs="Calibri"/>
          <w:bCs/>
        </w:rPr>
        <w:t>eductional</w:t>
      </w:r>
      <w:proofErr w:type="spellEnd"/>
      <w:proofErr w:type="gramEnd"/>
      <w:r w:rsidRPr="00F03A92">
        <w:rPr>
          <w:rFonts w:eastAsia="Calibri" w:cs="Calibri"/>
          <w:bCs/>
        </w:rPr>
        <w:t xml:space="preserve">, health, familial and social agendas. </w:t>
      </w:r>
      <w:proofErr w:type="spellStart"/>
      <w:r w:rsidRPr="00F03A92">
        <w:rPr>
          <w:rFonts w:eastAsia="Calibri" w:cs="Calibri"/>
          <w:bCs/>
        </w:rPr>
        <w:t>Kayan’s</w:t>
      </w:r>
      <w:proofErr w:type="spellEnd"/>
      <w:r w:rsidRPr="00F03A92">
        <w:rPr>
          <w:rFonts w:eastAsia="Calibri" w:cs="Calibri"/>
          <w:bCs/>
        </w:rPr>
        <w:t xml:space="preserve"> role is not to advocate </w:t>
      </w:r>
      <w:proofErr w:type="gramStart"/>
      <w:r w:rsidRPr="00F03A92">
        <w:rPr>
          <w:rFonts w:eastAsia="Calibri" w:cs="Calibri"/>
          <w:bCs/>
        </w:rPr>
        <w:t>whom</w:t>
      </w:r>
      <w:proofErr w:type="gramEnd"/>
      <w:r w:rsidRPr="00F03A92">
        <w:rPr>
          <w:rFonts w:eastAsia="Calibri" w:cs="Calibri"/>
          <w:bCs/>
        </w:rPr>
        <w:t xml:space="preserve"> an individual woman should become, but rather to politicize women as decision makers, helping them expand their reach as agents of social change. </w:t>
      </w:r>
      <w:r w:rsidRPr="00F03A92">
        <w:rPr>
          <w:rFonts w:eastAsia="Calibri" w:cs="Calibri"/>
          <w:bCs/>
        </w:rPr>
        <w:t> </w:t>
      </w:r>
      <w:r w:rsidRPr="00F03A92">
        <w:rPr>
          <w:rFonts w:eastAsia="Calibri" w:cs="Calibri"/>
          <w:bCs/>
        </w:rPr>
        <w:t> </w:t>
      </w:r>
      <w:r w:rsidRPr="00F03A92">
        <w:rPr>
          <w:rFonts w:eastAsia="Calibri" w:cs="Calibri"/>
          <w:bCs/>
        </w:rPr>
        <w:t> </w:t>
      </w:r>
      <w:r w:rsidRPr="00F03A92">
        <w:rPr>
          <w:rFonts w:eastAsia="Calibri" w:cs="Calibri"/>
          <w:bCs/>
        </w:rPr>
        <w:t> </w:t>
      </w:r>
    </w:p>
    <w:p w:rsidR="0093670D" w:rsidRPr="00F03A92" w:rsidRDefault="0093670D" w:rsidP="00F03A92">
      <w:pPr>
        <w:autoSpaceDE w:val="0"/>
        <w:autoSpaceDN w:val="0"/>
        <w:adjustRightInd w:val="0"/>
        <w:spacing w:after="0"/>
        <w:jc w:val="both"/>
        <w:rPr>
          <w:b/>
          <w:lang w:bidi="ar-LB"/>
        </w:rPr>
      </w:pPr>
    </w:p>
    <w:p w:rsidR="007415ED" w:rsidRPr="00F03A92" w:rsidRDefault="007415ED" w:rsidP="00F03A92">
      <w:pPr>
        <w:autoSpaceDE w:val="0"/>
        <w:autoSpaceDN w:val="0"/>
        <w:adjustRightInd w:val="0"/>
        <w:spacing w:after="0"/>
        <w:jc w:val="both"/>
        <w:rPr>
          <w:rFonts w:cs="Calibri"/>
          <w:b/>
        </w:rPr>
      </w:pPr>
      <w:r w:rsidRPr="00F03A92">
        <w:rPr>
          <w:rFonts w:cs="Calibri"/>
          <w:b/>
        </w:rPr>
        <w:t>Project target group</w:t>
      </w:r>
    </w:p>
    <w:p w:rsidR="007415ED" w:rsidRPr="00F03A92" w:rsidRDefault="007415ED" w:rsidP="00F03A92">
      <w:pPr>
        <w:autoSpaceDE w:val="0"/>
        <w:autoSpaceDN w:val="0"/>
        <w:adjustRightInd w:val="0"/>
        <w:spacing w:after="0"/>
        <w:jc w:val="both"/>
        <w:rPr>
          <w:rFonts w:cs="Calibri"/>
          <w:bCs/>
        </w:rPr>
      </w:pPr>
      <w:proofErr w:type="spellStart"/>
      <w:r w:rsidRPr="00F03A92">
        <w:rPr>
          <w:rFonts w:eastAsia="Calibri" w:cs="Calibri"/>
          <w:bCs/>
        </w:rPr>
        <w:t>Kayan</w:t>
      </w:r>
      <w:proofErr w:type="spellEnd"/>
      <w:r w:rsidRPr="00F03A92">
        <w:rPr>
          <w:rFonts w:eastAsia="Calibri" w:cs="Calibri"/>
          <w:bCs/>
        </w:rPr>
        <w:t xml:space="preserve"> works with Palestinian women in Israel who live in Arab villages and towns in the Northern, Central and Haifa Districts of Israel, and from mixed cities (such as Haifa, </w:t>
      </w:r>
      <w:proofErr w:type="spellStart"/>
      <w:r w:rsidRPr="00F03A92">
        <w:rPr>
          <w:rFonts w:eastAsia="Calibri" w:cs="Calibri"/>
          <w:bCs/>
        </w:rPr>
        <w:t>Yafa</w:t>
      </w:r>
      <w:proofErr w:type="spellEnd"/>
      <w:r w:rsidRPr="00F03A92">
        <w:rPr>
          <w:rFonts w:eastAsia="Calibri" w:cs="Calibri"/>
          <w:bCs/>
        </w:rPr>
        <w:t xml:space="preserve">). The villages are </w:t>
      </w:r>
      <w:r w:rsidRPr="00F03A92">
        <w:rPr>
          <w:rFonts w:eastAsia="Calibri" w:cs="Calibri"/>
          <w:bCs/>
        </w:rPr>
        <w:lastRenderedPageBreak/>
        <w:t xml:space="preserve">located in geographical peripheries where very few, if any, NGOs work. These villages remain isolated in terms of transportation, access to infrastructure, health, social services and employment. Arab municipalities are also discriminated at the national levels regarding resource and funding allocations compared to Jewish villages. Arab </w:t>
      </w:r>
      <w:proofErr w:type="spellStart"/>
      <w:r w:rsidRPr="00F03A92">
        <w:rPr>
          <w:rFonts w:eastAsia="Calibri" w:cs="Calibri"/>
          <w:bCs/>
        </w:rPr>
        <w:t>neighborhoods</w:t>
      </w:r>
      <w:proofErr w:type="spellEnd"/>
      <w:r w:rsidRPr="00F03A92">
        <w:rPr>
          <w:rFonts w:eastAsia="Calibri" w:cs="Calibri"/>
          <w:bCs/>
        </w:rPr>
        <w:t xml:space="preserve"> in mixed cities remain discriminated in terms of development and involvement within the local decision-making process, despite their size and apparent easier access to employment and public facilities.</w:t>
      </w:r>
      <w:r w:rsidRPr="00F03A92">
        <w:rPr>
          <w:rFonts w:cs="Calibri"/>
          <w:bCs/>
        </w:rPr>
        <w:t xml:space="preserve"> The 45 women members in the </w:t>
      </w:r>
      <w:proofErr w:type="spellStart"/>
      <w:r w:rsidRPr="00F03A92">
        <w:rPr>
          <w:rFonts w:cs="Calibri"/>
          <w:bCs/>
        </w:rPr>
        <w:t>Jusur</w:t>
      </w:r>
      <w:proofErr w:type="spellEnd"/>
      <w:r w:rsidRPr="00F03A92">
        <w:rPr>
          <w:rFonts w:cs="Calibri"/>
          <w:bCs/>
        </w:rPr>
        <w:t xml:space="preserve"> National Forum of Arab Women Leaders are representatives of the 20 women’s groups </w:t>
      </w:r>
      <w:proofErr w:type="spellStart"/>
      <w:r w:rsidRPr="00F03A92">
        <w:rPr>
          <w:rFonts w:cs="Calibri"/>
          <w:bCs/>
        </w:rPr>
        <w:t>Kayan</w:t>
      </w:r>
      <w:proofErr w:type="spellEnd"/>
      <w:r w:rsidRPr="00F03A92">
        <w:rPr>
          <w:rFonts w:cs="Calibri"/>
          <w:bCs/>
        </w:rPr>
        <w:t xml:space="preserve"> works with on the local level.</w:t>
      </w:r>
    </w:p>
    <w:p w:rsidR="007415ED" w:rsidRPr="00F03A92" w:rsidRDefault="007415ED" w:rsidP="00F03A92">
      <w:pPr>
        <w:autoSpaceDE w:val="0"/>
        <w:autoSpaceDN w:val="0"/>
        <w:adjustRightInd w:val="0"/>
        <w:spacing w:after="0"/>
        <w:jc w:val="both"/>
        <w:rPr>
          <w:rFonts w:cs="Calibri"/>
          <w:bCs/>
        </w:rPr>
      </w:pPr>
    </w:p>
    <w:p w:rsidR="007415ED" w:rsidRPr="00F03A92" w:rsidRDefault="007415ED" w:rsidP="00F03A92">
      <w:pPr>
        <w:autoSpaceDE w:val="0"/>
        <w:autoSpaceDN w:val="0"/>
        <w:adjustRightInd w:val="0"/>
        <w:spacing w:after="0"/>
        <w:jc w:val="both"/>
        <w:rPr>
          <w:rFonts w:cs="Calibri"/>
          <w:b/>
        </w:rPr>
      </w:pPr>
      <w:proofErr w:type="spellStart"/>
      <w:r w:rsidRPr="00F03A92">
        <w:rPr>
          <w:rFonts w:cs="Calibri"/>
          <w:b/>
        </w:rPr>
        <w:t>Jusur</w:t>
      </w:r>
      <w:proofErr w:type="spellEnd"/>
      <w:r w:rsidRPr="00F03A92">
        <w:rPr>
          <w:rFonts w:cs="Calibri"/>
          <w:b/>
        </w:rPr>
        <w:t xml:space="preserve"> (Bridges) – National Forum of Arab Women Leaders</w:t>
      </w:r>
    </w:p>
    <w:p w:rsidR="00385134" w:rsidRDefault="00385134" w:rsidP="00F03A92">
      <w:pPr>
        <w:spacing w:after="0"/>
        <w:jc w:val="both"/>
        <w:rPr>
          <w:bCs/>
        </w:rPr>
      </w:pPr>
      <w:r w:rsidRPr="00F03A92">
        <w:rPr>
          <w:bCs/>
        </w:rPr>
        <w:t xml:space="preserve">Grassroots community activism is integral to </w:t>
      </w:r>
      <w:proofErr w:type="spellStart"/>
      <w:r w:rsidRPr="00F03A92">
        <w:rPr>
          <w:bCs/>
        </w:rPr>
        <w:t>Kayan’s</w:t>
      </w:r>
      <w:proofErr w:type="spellEnd"/>
      <w:r w:rsidRPr="00F03A92">
        <w:rPr>
          <w:bCs/>
        </w:rPr>
        <w:t xml:space="preserve"> vision of social change, empowering women to overcome imbalances and improve their lives in tangible ways. Our core methodology, </w:t>
      </w:r>
      <w:proofErr w:type="spellStart"/>
      <w:r w:rsidRPr="00F03A92">
        <w:rPr>
          <w:bCs/>
          <w:i/>
          <w:iCs/>
        </w:rPr>
        <w:t>Jusur</w:t>
      </w:r>
      <w:proofErr w:type="spellEnd"/>
      <w:r w:rsidR="0093670D" w:rsidRPr="00F03A92">
        <w:rPr>
          <w:bCs/>
        </w:rPr>
        <w:t xml:space="preserve"> (Bridges) </w:t>
      </w:r>
      <w:proofErr w:type="gramStart"/>
      <w:r w:rsidR="0093670D" w:rsidRPr="00F03A92">
        <w:rPr>
          <w:bCs/>
        </w:rPr>
        <w:t xml:space="preserve">– </w:t>
      </w:r>
      <w:r w:rsidRPr="00F03A92">
        <w:rPr>
          <w:bCs/>
        </w:rPr>
        <w:t xml:space="preserve"> </w:t>
      </w:r>
      <w:r w:rsidR="0093670D" w:rsidRPr="00F03A92">
        <w:rPr>
          <w:bCs/>
          <w:i/>
          <w:iCs/>
        </w:rPr>
        <w:t>National</w:t>
      </w:r>
      <w:proofErr w:type="gramEnd"/>
      <w:r w:rsidR="0093670D" w:rsidRPr="00F03A92">
        <w:rPr>
          <w:bCs/>
          <w:i/>
          <w:iCs/>
        </w:rPr>
        <w:t xml:space="preserve"> </w:t>
      </w:r>
      <w:r w:rsidRPr="00F03A92">
        <w:rPr>
          <w:bCs/>
          <w:i/>
          <w:iCs/>
        </w:rPr>
        <w:t>Forum of Arab Women Leaders,</w:t>
      </w:r>
      <w:r w:rsidRPr="00F03A92">
        <w:rPr>
          <w:bCs/>
        </w:rPr>
        <w:t xml:space="preserve"> provides a crucial framework that ensures the sustainability of community-based initiatives for social change. This national forum consists of about 45 women community leaders from approximately 20 villages where </w:t>
      </w:r>
      <w:proofErr w:type="spellStart"/>
      <w:r w:rsidRPr="00F03A92">
        <w:rPr>
          <w:bCs/>
        </w:rPr>
        <w:t>Kayan</w:t>
      </w:r>
      <w:proofErr w:type="spellEnd"/>
      <w:r w:rsidRPr="00F03A92">
        <w:rPr>
          <w:bCs/>
        </w:rPr>
        <w:t xml:space="preserve"> works. </w:t>
      </w:r>
      <w:proofErr w:type="spellStart"/>
      <w:r w:rsidRPr="00F03A92">
        <w:rPr>
          <w:bCs/>
          <w:i/>
          <w:iCs/>
        </w:rPr>
        <w:t>Jusur</w:t>
      </w:r>
      <w:proofErr w:type="spellEnd"/>
      <w:r w:rsidRPr="00F03A92">
        <w:rPr>
          <w:bCs/>
        </w:rPr>
        <w:t xml:space="preserve"> members meet on a quarterly basis, and </w:t>
      </w:r>
      <w:proofErr w:type="gramStart"/>
      <w:r w:rsidRPr="00F03A92">
        <w:rPr>
          <w:bCs/>
        </w:rPr>
        <w:t>once a year participate</w:t>
      </w:r>
      <w:proofErr w:type="gramEnd"/>
      <w:r w:rsidRPr="00F03A92">
        <w:rPr>
          <w:bCs/>
        </w:rPr>
        <w:t xml:space="preserve"> in a two-day retreat. During these meetings, the women exchange experiences about critical issues pertaining to their lives</w:t>
      </w:r>
      <w:r w:rsidR="0093670D" w:rsidRPr="00F03A92">
        <w:rPr>
          <w:bCs/>
        </w:rPr>
        <w:t xml:space="preserve">, </w:t>
      </w:r>
      <w:r w:rsidR="0093670D" w:rsidRPr="00F03A92">
        <w:rPr>
          <w:rFonts w:eastAsia="Times New Roman" w:cstheme="majorBidi"/>
          <w:lang w:eastAsia="he-IL"/>
        </w:rPr>
        <w:t>discuss priorities of their activism, tools and methods, working relationships, barriers to success and effective partnerships with other non-governmental organizations and public authorities.</w:t>
      </w:r>
      <w:r w:rsidRPr="00F03A92">
        <w:rPr>
          <w:bCs/>
        </w:rPr>
        <w:t xml:space="preserve"> </w:t>
      </w:r>
      <w:r w:rsidR="0093670D" w:rsidRPr="00F03A92">
        <w:rPr>
          <w:bCs/>
        </w:rPr>
        <w:t xml:space="preserve">In 2015, the thematic focus of the Forum’s work is violence against women, gender-based killing of women, and participation of women in local politics. </w:t>
      </w:r>
      <w:proofErr w:type="spellStart"/>
      <w:r w:rsidRPr="00F03A92">
        <w:rPr>
          <w:bCs/>
        </w:rPr>
        <w:t>Kayan</w:t>
      </w:r>
      <w:proofErr w:type="spellEnd"/>
      <w:r w:rsidRPr="00F03A92">
        <w:rPr>
          <w:bCs/>
        </w:rPr>
        <w:t xml:space="preserve"> has invested considerable efforts in expanding the forum in order to ensure a sustainable framework that creates long-term, tangible results. It is important to note that this model is unique and it is the only forum of such scope in Israel, bringing together women from marginalized and disenfranchised villages, where they remain isolated from other groups of women and from the public sphere, giving them the sense of belonging, solidarity, and strength. </w:t>
      </w:r>
    </w:p>
    <w:p w:rsidR="00F03A92" w:rsidRPr="00F03A92" w:rsidRDefault="00F03A92" w:rsidP="00F03A92">
      <w:pPr>
        <w:spacing w:after="0"/>
        <w:jc w:val="both"/>
        <w:rPr>
          <w:bCs/>
        </w:rPr>
      </w:pPr>
    </w:p>
    <w:p w:rsidR="00385134" w:rsidRPr="00F03A92" w:rsidRDefault="00385134" w:rsidP="00F03A92">
      <w:pPr>
        <w:spacing w:after="0"/>
        <w:jc w:val="both"/>
        <w:rPr>
          <w:bCs/>
        </w:rPr>
      </w:pPr>
      <w:proofErr w:type="spellStart"/>
      <w:r w:rsidRPr="00F03A92">
        <w:rPr>
          <w:bCs/>
          <w:i/>
          <w:iCs/>
        </w:rPr>
        <w:t>Jusur</w:t>
      </w:r>
      <w:proofErr w:type="spellEnd"/>
      <w:r w:rsidRPr="00F03A92">
        <w:rPr>
          <w:bCs/>
        </w:rPr>
        <w:t xml:space="preserve"> is becoming stronger as a body, with more in-depth exchanges between and among the different communities, and with a sound infrastructure for different joint actions and networking. One of the aims in this effort is to consolidate </w:t>
      </w:r>
      <w:proofErr w:type="spellStart"/>
      <w:r w:rsidRPr="00F03A92">
        <w:rPr>
          <w:bCs/>
          <w:i/>
          <w:iCs/>
        </w:rPr>
        <w:t>Jusur</w:t>
      </w:r>
      <w:proofErr w:type="spellEnd"/>
      <w:r w:rsidRPr="00F03A92">
        <w:rPr>
          <w:bCs/>
        </w:rPr>
        <w:t xml:space="preserve"> as a national body that will take responsibility over leading initiatives on the national level with a high level of coordination, and putting crucial issues affecting women on the national agenda.</w:t>
      </w:r>
    </w:p>
    <w:p w:rsidR="00F03A92" w:rsidRDefault="00F03A92" w:rsidP="00F03A92">
      <w:pPr>
        <w:spacing w:after="0"/>
        <w:jc w:val="both"/>
        <w:rPr>
          <w:rFonts w:cstheme="majorBidi"/>
          <w:bCs/>
        </w:rPr>
      </w:pPr>
    </w:p>
    <w:p w:rsidR="00385134" w:rsidRPr="00F03A92" w:rsidRDefault="0093670D" w:rsidP="00F03A92">
      <w:pPr>
        <w:spacing w:after="0"/>
        <w:jc w:val="both"/>
        <w:rPr>
          <w:rFonts w:cstheme="majorBidi"/>
          <w:bCs/>
        </w:rPr>
      </w:pPr>
      <w:proofErr w:type="spellStart"/>
      <w:r w:rsidRPr="00F03A92">
        <w:rPr>
          <w:rFonts w:cstheme="majorBidi"/>
          <w:bCs/>
        </w:rPr>
        <w:t>Kayan</w:t>
      </w:r>
      <w:proofErr w:type="spellEnd"/>
      <w:r w:rsidR="00385134" w:rsidRPr="00F03A92">
        <w:rPr>
          <w:rFonts w:cstheme="majorBidi"/>
          <w:bCs/>
        </w:rPr>
        <w:t xml:space="preserve"> provide</w:t>
      </w:r>
      <w:r w:rsidRPr="00F03A92">
        <w:rPr>
          <w:rFonts w:cstheme="majorBidi"/>
          <w:bCs/>
        </w:rPr>
        <w:t>s ongoing professional</w:t>
      </w:r>
      <w:r w:rsidR="00385134" w:rsidRPr="00F03A92">
        <w:rPr>
          <w:rFonts w:cstheme="majorBidi"/>
          <w:bCs/>
        </w:rPr>
        <w:t xml:space="preserve"> guidance</w:t>
      </w:r>
      <w:r w:rsidRPr="00F03A92">
        <w:rPr>
          <w:rFonts w:cstheme="majorBidi"/>
          <w:bCs/>
        </w:rPr>
        <w:t xml:space="preserve"> and close accompaniment</w:t>
      </w:r>
      <w:r w:rsidR="00385134" w:rsidRPr="00F03A92">
        <w:rPr>
          <w:rFonts w:cstheme="majorBidi"/>
          <w:bCs/>
        </w:rPr>
        <w:t xml:space="preserve"> to the </w:t>
      </w:r>
      <w:proofErr w:type="spellStart"/>
      <w:r w:rsidRPr="00F03A92">
        <w:rPr>
          <w:rFonts w:cstheme="majorBidi"/>
          <w:bCs/>
        </w:rPr>
        <w:t>Jusur</w:t>
      </w:r>
      <w:proofErr w:type="spellEnd"/>
      <w:r w:rsidRPr="00F03A92">
        <w:rPr>
          <w:rFonts w:cstheme="majorBidi"/>
          <w:bCs/>
        </w:rPr>
        <w:t xml:space="preserve"> Forum</w:t>
      </w:r>
      <w:r w:rsidR="00385134" w:rsidRPr="00F03A92">
        <w:rPr>
          <w:rFonts w:cstheme="majorBidi"/>
          <w:bCs/>
        </w:rPr>
        <w:t xml:space="preserve"> in order to successfully address selected issues, including professional consultations, advocacy tools, training workshops,</w:t>
      </w:r>
      <w:r w:rsidR="00F03A92" w:rsidRPr="00F03A92">
        <w:rPr>
          <w:rFonts w:cstheme="majorBidi"/>
          <w:bCs/>
        </w:rPr>
        <w:t xml:space="preserve"> and tools how to effectively carry out public media campaigns and how to effectively implement local community and national projects. </w:t>
      </w:r>
    </w:p>
    <w:p w:rsidR="007415ED" w:rsidRPr="00F03A92" w:rsidRDefault="007415ED" w:rsidP="00F03A92">
      <w:pPr>
        <w:autoSpaceDE w:val="0"/>
        <w:autoSpaceDN w:val="0"/>
        <w:adjustRightInd w:val="0"/>
        <w:spacing w:after="0"/>
        <w:jc w:val="both"/>
        <w:rPr>
          <w:rFonts w:eastAsia="Calibri" w:cs="Calibri"/>
          <w:b/>
        </w:rPr>
      </w:pPr>
    </w:p>
    <w:p w:rsidR="007415ED" w:rsidRPr="00F03A92" w:rsidRDefault="007415ED" w:rsidP="00F03A92">
      <w:pPr>
        <w:autoSpaceDE w:val="0"/>
        <w:autoSpaceDN w:val="0"/>
        <w:adjustRightInd w:val="0"/>
        <w:spacing w:after="0"/>
        <w:jc w:val="both"/>
        <w:rPr>
          <w:rFonts w:cs="Calibri"/>
          <w:b/>
        </w:rPr>
      </w:pPr>
    </w:p>
    <w:p w:rsidR="007415ED" w:rsidRPr="00F03A92" w:rsidRDefault="007415ED" w:rsidP="00F03A92">
      <w:pPr>
        <w:autoSpaceDE w:val="0"/>
        <w:autoSpaceDN w:val="0"/>
        <w:adjustRightInd w:val="0"/>
        <w:spacing w:after="0"/>
        <w:jc w:val="both"/>
        <w:rPr>
          <w:rFonts w:cs="Calibri"/>
          <w:b/>
        </w:rPr>
      </w:pPr>
      <w:r w:rsidRPr="00F03A92">
        <w:rPr>
          <w:rFonts w:cs="Calibri"/>
          <w:b/>
        </w:rPr>
        <w:t>Cooperation with other bodies</w:t>
      </w:r>
    </w:p>
    <w:p w:rsidR="00F03A92" w:rsidRPr="00F03A92" w:rsidRDefault="007415ED" w:rsidP="00F03A92">
      <w:pPr>
        <w:autoSpaceDE w:val="0"/>
        <w:autoSpaceDN w:val="0"/>
        <w:adjustRightInd w:val="0"/>
        <w:spacing w:after="0"/>
        <w:jc w:val="both"/>
        <w:rPr>
          <w:rFonts w:eastAsia="Calibri" w:cs="Calibri"/>
          <w:bCs/>
        </w:rPr>
      </w:pPr>
      <w:proofErr w:type="spellStart"/>
      <w:r w:rsidRPr="00F03A92">
        <w:rPr>
          <w:rFonts w:cs="Calibri"/>
          <w:bCs/>
        </w:rPr>
        <w:t>Kayan</w:t>
      </w:r>
      <w:proofErr w:type="spellEnd"/>
      <w:r w:rsidRPr="00F03A92">
        <w:rPr>
          <w:rFonts w:cs="Calibri"/>
          <w:bCs/>
        </w:rPr>
        <w:t xml:space="preserve"> strongly believes in cooperation to leverage the impact of our work. We are </w:t>
      </w:r>
      <w:r w:rsidRPr="00F03A92">
        <w:rPr>
          <w:rFonts w:eastAsia="Calibri" w:cs="Calibri"/>
          <w:bCs/>
        </w:rPr>
        <w:t>an active member of several national coalitions working to promote the status of women in Israel. Partners support each other’s work through cooperative advocacy, joint implementation of project activities, exchange of knowledge and resources. We will cooperate with these coalitions according wherever relevant.</w:t>
      </w:r>
    </w:p>
    <w:sectPr w:rsidR="00F03A92" w:rsidRPr="00F03A92" w:rsidSect="003F6EC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415ED"/>
    <w:rsid w:val="000007D4"/>
    <w:rsid w:val="0000194B"/>
    <w:rsid w:val="000022DA"/>
    <w:rsid w:val="00003B2D"/>
    <w:rsid w:val="000065FF"/>
    <w:rsid w:val="00011BA0"/>
    <w:rsid w:val="000152DD"/>
    <w:rsid w:val="000179FD"/>
    <w:rsid w:val="00021E38"/>
    <w:rsid w:val="00025E10"/>
    <w:rsid w:val="00032CC8"/>
    <w:rsid w:val="000336E9"/>
    <w:rsid w:val="00045C8F"/>
    <w:rsid w:val="000546FF"/>
    <w:rsid w:val="0005505E"/>
    <w:rsid w:val="00055D54"/>
    <w:rsid w:val="00057B10"/>
    <w:rsid w:val="000607C6"/>
    <w:rsid w:val="00061105"/>
    <w:rsid w:val="00075372"/>
    <w:rsid w:val="000756C5"/>
    <w:rsid w:val="000756D8"/>
    <w:rsid w:val="0007741A"/>
    <w:rsid w:val="0008600B"/>
    <w:rsid w:val="00086CAB"/>
    <w:rsid w:val="00090067"/>
    <w:rsid w:val="00093215"/>
    <w:rsid w:val="00094C0C"/>
    <w:rsid w:val="000A182D"/>
    <w:rsid w:val="000A4BDE"/>
    <w:rsid w:val="000A5F05"/>
    <w:rsid w:val="000A60B2"/>
    <w:rsid w:val="000B1D9B"/>
    <w:rsid w:val="000B343F"/>
    <w:rsid w:val="000B7D22"/>
    <w:rsid w:val="000C064D"/>
    <w:rsid w:val="000C0D21"/>
    <w:rsid w:val="000C5C55"/>
    <w:rsid w:val="000D2C1D"/>
    <w:rsid w:val="000D3FB8"/>
    <w:rsid w:val="000D4DC4"/>
    <w:rsid w:val="000E108C"/>
    <w:rsid w:val="000E1E48"/>
    <w:rsid w:val="000E2B1C"/>
    <w:rsid w:val="000E6AC6"/>
    <w:rsid w:val="000E6C61"/>
    <w:rsid w:val="000F0E03"/>
    <w:rsid w:val="000F4B20"/>
    <w:rsid w:val="001020FC"/>
    <w:rsid w:val="001039B2"/>
    <w:rsid w:val="00107FE6"/>
    <w:rsid w:val="001124BC"/>
    <w:rsid w:val="00121257"/>
    <w:rsid w:val="00127767"/>
    <w:rsid w:val="00127CF2"/>
    <w:rsid w:val="001308FF"/>
    <w:rsid w:val="00134519"/>
    <w:rsid w:val="0013484A"/>
    <w:rsid w:val="0014328D"/>
    <w:rsid w:val="00144D6F"/>
    <w:rsid w:val="001472FA"/>
    <w:rsid w:val="001510F6"/>
    <w:rsid w:val="001608C4"/>
    <w:rsid w:val="001613B4"/>
    <w:rsid w:val="00161D69"/>
    <w:rsid w:val="001627B3"/>
    <w:rsid w:val="001632CA"/>
    <w:rsid w:val="00180BD5"/>
    <w:rsid w:val="00181FEF"/>
    <w:rsid w:val="00190710"/>
    <w:rsid w:val="00195190"/>
    <w:rsid w:val="001A1976"/>
    <w:rsid w:val="001A5C1C"/>
    <w:rsid w:val="001B1470"/>
    <w:rsid w:val="001B28F6"/>
    <w:rsid w:val="001C1E18"/>
    <w:rsid w:val="001C57EF"/>
    <w:rsid w:val="001D414A"/>
    <w:rsid w:val="001D753C"/>
    <w:rsid w:val="001E02B8"/>
    <w:rsid w:val="001E05D0"/>
    <w:rsid w:val="001F0287"/>
    <w:rsid w:val="001F587A"/>
    <w:rsid w:val="0020134C"/>
    <w:rsid w:val="00205652"/>
    <w:rsid w:val="00205828"/>
    <w:rsid w:val="0020641E"/>
    <w:rsid w:val="002069DC"/>
    <w:rsid w:val="002071B5"/>
    <w:rsid w:val="0021061B"/>
    <w:rsid w:val="00212C38"/>
    <w:rsid w:val="00213A98"/>
    <w:rsid w:val="00213AEB"/>
    <w:rsid w:val="00224598"/>
    <w:rsid w:val="0022467C"/>
    <w:rsid w:val="00225024"/>
    <w:rsid w:val="00233AAC"/>
    <w:rsid w:val="00236171"/>
    <w:rsid w:val="0023709B"/>
    <w:rsid w:val="00240A6F"/>
    <w:rsid w:val="00242960"/>
    <w:rsid w:val="00244AED"/>
    <w:rsid w:val="0024760C"/>
    <w:rsid w:val="00256014"/>
    <w:rsid w:val="00263467"/>
    <w:rsid w:val="002659C9"/>
    <w:rsid w:val="0027001D"/>
    <w:rsid w:val="00277016"/>
    <w:rsid w:val="00294D1D"/>
    <w:rsid w:val="00296980"/>
    <w:rsid w:val="002B02AB"/>
    <w:rsid w:val="002B1194"/>
    <w:rsid w:val="002B3DE6"/>
    <w:rsid w:val="002B65B9"/>
    <w:rsid w:val="002C2803"/>
    <w:rsid w:val="002D0609"/>
    <w:rsid w:val="002D1E1A"/>
    <w:rsid w:val="002D6781"/>
    <w:rsid w:val="002D6A43"/>
    <w:rsid w:val="002E70D4"/>
    <w:rsid w:val="002F37CB"/>
    <w:rsid w:val="0030374E"/>
    <w:rsid w:val="00305689"/>
    <w:rsid w:val="00306105"/>
    <w:rsid w:val="0030791A"/>
    <w:rsid w:val="0031337D"/>
    <w:rsid w:val="00316231"/>
    <w:rsid w:val="003262C2"/>
    <w:rsid w:val="0033097B"/>
    <w:rsid w:val="00330A1E"/>
    <w:rsid w:val="00335585"/>
    <w:rsid w:val="00335E54"/>
    <w:rsid w:val="00341E64"/>
    <w:rsid w:val="003424B7"/>
    <w:rsid w:val="00343393"/>
    <w:rsid w:val="00346942"/>
    <w:rsid w:val="003474AC"/>
    <w:rsid w:val="0035407C"/>
    <w:rsid w:val="00360666"/>
    <w:rsid w:val="0036469E"/>
    <w:rsid w:val="00374219"/>
    <w:rsid w:val="003809E3"/>
    <w:rsid w:val="003817BA"/>
    <w:rsid w:val="00382C62"/>
    <w:rsid w:val="00383AD6"/>
    <w:rsid w:val="00385134"/>
    <w:rsid w:val="003862BF"/>
    <w:rsid w:val="003A75EC"/>
    <w:rsid w:val="003B3011"/>
    <w:rsid w:val="003B4D83"/>
    <w:rsid w:val="003B5249"/>
    <w:rsid w:val="003B5A04"/>
    <w:rsid w:val="003B6284"/>
    <w:rsid w:val="003C0AC4"/>
    <w:rsid w:val="003C0E04"/>
    <w:rsid w:val="003C0F2F"/>
    <w:rsid w:val="003D3641"/>
    <w:rsid w:val="003D3B3E"/>
    <w:rsid w:val="003D4360"/>
    <w:rsid w:val="003E3524"/>
    <w:rsid w:val="003E6316"/>
    <w:rsid w:val="003E7236"/>
    <w:rsid w:val="003F090D"/>
    <w:rsid w:val="003F3B25"/>
    <w:rsid w:val="003F4AD3"/>
    <w:rsid w:val="003F6EC1"/>
    <w:rsid w:val="00402741"/>
    <w:rsid w:val="0040635A"/>
    <w:rsid w:val="00420FE8"/>
    <w:rsid w:val="00421319"/>
    <w:rsid w:val="00422AE0"/>
    <w:rsid w:val="00434C7F"/>
    <w:rsid w:val="00435F43"/>
    <w:rsid w:val="00437EC0"/>
    <w:rsid w:val="00441F8A"/>
    <w:rsid w:val="004435DF"/>
    <w:rsid w:val="004554B7"/>
    <w:rsid w:val="00460F06"/>
    <w:rsid w:val="0046680B"/>
    <w:rsid w:val="00470B8D"/>
    <w:rsid w:val="00470DB2"/>
    <w:rsid w:val="00472370"/>
    <w:rsid w:val="004806E3"/>
    <w:rsid w:val="004810F8"/>
    <w:rsid w:val="00482B4D"/>
    <w:rsid w:val="00484DD3"/>
    <w:rsid w:val="00484EAF"/>
    <w:rsid w:val="0048598D"/>
    <w:rsid w:val="00493A1A"/>
    <w:rsid w:val="004A21F3"/>
    <w:rsid w:val="004A32D0"/>
    <w:rsid w:val="004A4821"/>
    <w:rsid w:val="004A6A48"/>
    <w:rsid w:val="004A738F"/>
    <w:rsid w:val="004B1B85"/>
    <w:rsid w:val="004C3907"/>
    <w:rsid w:val="004D3F17"/>
    <w:rsid w:val="004D47EA"/>
    <w:rsid w:val="004D5CDC"/>
    <w:rsid w:val="004D7227"/>
    <w:rsid w:val="004E0B99"/>
    <w:rsid w:val="004E2E68"/>
    <w:rsid w:val="004E6783"/>
    <w:rsid w:val="004F2426"/>
    <w:rsid w:val="004F2C16"/>
    <w:rsid w:val="004F4509"/>
    <w:rsid w:val="00503BB2"/>
    <w:rsid w:val="00503E12"/>
    <w:rsid w:val="005126D6"/>
    <w:rsid w:val="005200F8"/>
    <w:rsid w:val="005210B2"/>
    <w:rsid w:val="00527830"/>
    <w:rsid w:val="005300A2"/>
    <w:rsid w:val="00536BFE"/>
    <w:rsid w:val="00536EE2"/>
    <w:rsid w:val="005413A9"/>
    <w:rsid w:val="00545C50"/>
    <w:rsid w:val="005475EB"/>
    <w:rsid w:val="00550D4D"/>
    <w:rsid w:val="00554599"/>
    <w:rsid w:val="00555752"/>
    <w:rsid w:val="0055714C"/>
    <w:rsid w:val="0056310D"/>
    <w:rsid w:val="00564591"/>
    <w:rsid w:val="0056499D"/>
    <w:rsid w:val="00565F5D"/>
    <w:rsid w:val="0057163B"/>
    <w:rsid w:val="00580403"/>
    <w:rsid w:val="00586329"/>
    <w:rsid w:val="005873A5"/>
    <w:rsid w:val="0059093D"/>
    <w:rsid w:val="005A01DF"/>
    <w:rsid w:val="005B22BE"/>
    <w:rsid w:val="005B682E"/>
    <w:rsid w:val="005B7500"/>
    <w:rsid w:val="005C0B41"/>
    <w:rsid w:val="005C577E"/>
    <w:rsid w:val="005D0A52"/>
    <w:rsid w:val="005D30F6"/>
    <w:rsid w:val="005D4B8E"/>
    <w:rsid w:val="005F2D8A"/>
    <w:rsid w:val="005F518D"/>
    <w:rsid w:val="00601B6D"/>
    <w:rsid w:val="0060236E"/>
    <w:rsid w:val="00603CA0"/>
    <w:rsid w:val="006042AE"/>
    <w:rsid w:val="0060570E"/>
    <w:rsid w:val="006065D3"/>
    <w:rsid w:val="00607BA0"/>
    <w:rsid w:val="006124EE"/>
    <w:rsid w:val="00620A0C"/>
    <w:rsid w:val="006229DC"/>
    <w:rsid w:val="00624AF6"/>
    <w:rsid w:val="0063402E"/>
    <w:rsid w:val="00635101"/>
    <w:rsid w:val="00642587"/>
    <w:rsid w:val="00657347"/>
    <w:rsid w:val="00663F5E"/>
    <w:rsid w:val="00671E58"/>
    <w:rsid w:val="00672D76"/>
    <w:rsid w:val="00673410"/>
    <w:rsid w:val="006736AC"/>
    <w:rsid w:val="006770F7"/>
    <w:rsid w:val="006802F0"/>
    <w:rsid w:val="00682EA8"/>
    <w:rsid w:val="00685A7D"/>
    <w:rsid w:val="00690EC8"/>
    <w:rsid w:val="00693261"/>
    <w:rsid w:val="006938C7"/>
    <w:rsid w:val="006A069A"/>
    <w:rsid w:val="006A2D3A"/>
    <w:rsid w:val="006A369C"/>
    <w:rsid w:val="006B626F"/>
    <w:rsid w:val="006B6D3A"/>
    <w:rsid w:val="006C4C32"/>
    <w:rsid w:val="006C51B0"/>
    <w:rsid w:val="006D03C3"/>
    <w:rsid w:val="006D1CCE"/>
    <w:rsid w:val="006D498C"/>
    <w:rsid w:val="006D569E"/>
    <w:rsid w:val="006D6EF3"/>
    <w:rsid w:val="006E39A9"/>
    <w:rsid w:val="006F2026"/>
    <w:rsid w:val="006F449B"/>
    <w:rsid w:val="006F595D"/>
    <w:rsid w:val="00703383"/>
    <w:rsid w:val="0071191F"/>
    <w:rsid w:val="0072502D"/>
    <w:rsid w:val="00735F13"/>
    <w:rsid w:val="007415ED"/>
    <w:rsid w:val="0075058F"/>
    <w:rsid w:val="00755ECB"/>
    <w:rsid w:val="007611E7"/>
    <w:rsid w:val="00762299"/>
    <w:rsid w:val="00764C67"/>
    <w:rsid w:val="00765BC8"/>
    <w:rsid w:val="00766D52"/>
    <w:rsid w:val="00774BF8"/>
    <w:rsid w:val="00774E69"/>
    <w:rsid w:val="00776D04"/>
    <w:rsid w:val="00777603"/>
    <w:rsid w:val="00781093"/>
    <w:rsid w:val="007820FB"/>
    <w:rsid w:val="007A0654"/>
    <w:rsid w:val="007A2E97"/>
    <w:rsid w:val="007A5C12"/>
    <w:rsid w:val="007A7C7C"/>
    <w:rsid w:val="007B57EB"/>
    <w:rsid w:val="007B6B45"/>
    <w:rsid w:val="007C2182"/>
    <w:rsid w:val="007C6B71"/>
    <w:rsid w:val="007C70A2"/>
    <w:rsid w:val="007D37BA"/>
    <w:rsid w:val="007D468F"/>
    <w:rsid w:val="007D4763"/>
    <w:rsid w:val="007D6736"/>
    <w:rsid w:val="007E48B8"/>
    <w:rsid w:val="007F15FC"/>
    <w:rsid w:val="007F2A7C"/>
    <w:rsid w:val="007F6CF2"/>
    <w:rsid w:val="007F702A"/>
    <w:rsid w:val="007F7532"/>
    <w:rsid w:val="00806512"/>
    <w:rsid w:val="00811BEC"/>
    <w:rsid w:val="00815878"/>
    <w:rsid w:val="0081695A"/>
    <w:rsid w:val="008375A0"/>
    <w:rsid w:val="008429D5"/>
    <w:rsid w:val="00843C2D"/>
    <w:rsid w:val="00844BF9"/>
    <w:rsid w:val="0084574E"/>
    <w:rsid w:val="00850090"/>
    <w:rsid w:val="008544A4"/>
    <w:rsid w:val="00862509"/>
    <w:rsid w:val="00864843"/>
    <w:rsid w:val="00867202"/>
    <w:rsid w:val="00871326"/>
    <w:rsid w:val="00875525"/>
    <w:rsid w:val="0087730B"/>
    <w:rsid w:val="00882522"/>
    <w:rsid w:val="0088419E"/>
    <w:rsid w:val="00884402"/>
    <w:rsid w:val="008944C0"/>
    <w:rsid w:val="008A0AD2"/>
    <w:rsid w:val="008A1E26"/>
    <w:rsid w:val="008A59AB"/>
    <w:rsid w:val="008A5C24"/>
    <w:rsid w:val="008B3843"/>
    <w:rsid w:val="008B4589"/>
    <w:rsid w:val="008B7192"/>
    <w:rsid w:val="008C6DC9"/>
    <w:rsid w:val="008D0F1B"/>
    <w:rsid w:val="008D447B"/>
    <w:rsid w:val="008D5B09"/>
    <w:rsid w:val="008D65AF"/>
    <w:rsid w:val="008D7401"/>
    <w:rsid w:val="008E0420"/>
    <w:rsid w:val="008E256F"/>
    <w:rsid w:val="008E5203"/>
    <w:rsid w:val="008F7D4E"/>
    <w:rsid w:val="00901C57"/>
    <w:rsid w:val="00901EF8"/>
    <w:rsid w:val="0090284E"/>
    <w:rsid w:val="0090556C"/>
    <w:rsid w:val="0091290C"/>
    <w:rsid w:val="00914075"/>
    <w:rsid w:val="00915675"/>
    <w:rsid w:val="009169BA"/>
    <w:rsid w:val="0092021F"/>
    <w:rsid w:val="009302DE"/>
    <w:rsid w:val="00931814"/>
    <w:rsid w:val="0093670D"/>
    <w:rsid w:val="009406FE"/>
    <w:rsid w:val="00942838"/>
    <w:rsid w:val="00953095"/>
    <w:rsid w:val="009534C2"/>
    <w:rsid w:val="00955568"/>
    <w:rsid w:val="00956F6D"/>
    <w:rsid w:val="009621CD"/>
    <w:rsid w:val="00963CBE"/>
    <w:rsid w:val="0096459E"/>
    <w:rsid w:val="00974957"/>
    <w:rsid w:val="00976879"/>
    <w:rsid w:val="00983201"/>
    <w:rsid w:val="009852E8"/>
    <w:rsid w:val="009853BC"/>
    <w:rsid w:val="00985D09"/>
    <w:rsid w:val="00986555"/>
    <w:rsid w:val="00991039"/>
    <w:rsid w:val="009911D0"/>
    <w:rsid w:val="00991932"/>
    <w:rsid w:val="0099194A"/>
    <w:rsid w:val="00996FC3"/>
    <w:rsid w:val="009A2699"/>
    <w:rsid w:val="009A6C13"/>
    <w:rsid w:val="009B0687"/>
    <w:rsid w:val="009B4151"/>
    <w:rsid w:val="009B4386"/>
    <w:rsid w:val="009B4521"/>
    <w:rsid w:val="009C4186"/>
    <w:rsid w:val="009C7A29"/>
    <w:rsid w:val="009D1288"/>
    <w:rsid w:val="009D130A"/>
    <w:rsid w:val="009D58D0"/>
    <w:rsid w:val="009D6FCC"/>
    <w:rsid w:val="009E2F2C"/>
    <w:rsid w:val="009E2FA7"/>
    <w:rsid w:val="009E72B7"/>
    <w:rsid w:val="00A0020F"/>
    <w:rsid w:val="00A049DA"/>
    <w:rsid w:val="00A11376"/>
    <w:rsid w:val="00A12C99"/>
    <w:rsid w:val="00A15658"/>
    <w:rsid w:val="00A2258F"/>
    <w:rsid w:val="00A23658"/>
    <w:rsid w:val="00A25A68"/>
    <w:rsid w:val="00A26835"/>
    <w:rsid w:val="00A26AA0"/>
    <w:rsid w:val="00A27517"/>
    <w:rsid w:val="00A31092"/>
    <w:rsid w:val="00A36F6C"/>
    <w:rsid w:val="00A407FB"/>
    <w:rsid w:val="00A40EEB"/>
    <w:rsid w:val="00A42757"/>
    <w:rsid w:val="00A43F1A"/>
    <w:rsid w:val="00A53C3B"/>
    <w:rsid w:val="00A54827"/>
    <w:rsid w:val="00A60C4D"/>
    <w:rsid w:val="00A6245E"/>
    <w:rsid w:val="00A62E52"/>
    <w:rsid w:val="00A66EAC"/>
    <w:rsid w:val="00A70E8C"/>
    <w:rsid w:val="00A70ECC"/>
    <w:rsid w:val="00A73C90"/>
    <w:rsid w:val="00A77611"/>
    <w:rsid w:val="00A81A88"/>
    <w:rsid w:val="00A83EAE"/>
    <w:rsid w:val="00A905D8"/>
    <w:rsid w:val="00A90876"/>
    <w:rsid w:val="00A94885"/>
    <w:rsid w:val="00A94BAE"/>
    <w:rsid w:val="00A967F5"/>
    <w:rsid w:val="00AA16E4"/>
    <w:rsid w:val="00AA6659"/>
    <w:rsid w:val="00AA6A50"/>
    <w:rsid w:val="00AA7BBA"/>
    <w:rsid w:val="00AC1A93"/>
    <w:rsid w:val="00AD26B5"/>
    <w:rsid w:val="00AD7D10"/>
    <w:rsid w:val="00AE75D7"/>
    <w:rsid w:val="00AF053F"/>
    <w:rsid w:val="00AF24FE"/>
    <w:rsid w:val="00B0595E"/>
    <w:rsid w:val="00B16C15"/>
    <w:rsid w:val="00B20A59"/>
    <w:rsid w:val="00B20BAE"/>
    <w:rsid w:val="00B21B26"/>
    <w:rsid w:val="00B2305D"/>
    <w:rsid w:val="00B31307"/>
    <w:rsid w:val="00B324E7"/>
    <w:rsid w:val="00B33A1D"/>
    <w:rsid w:val="00B43B43"/>
    <w:rsid w:val="00B452F1"/>
    <w:rsid w:val="00B47B43"/>
    <w:rsid w:val="00B50C5E"/>
    <w:rsid w:val="00B51EA5"/>
    <w:rsid w:val="00B7560E"/>
    <w:rsid w:val="00B75D79"/>
    <w:rsid w:val="00B76D33"/>
    <w:rsid w:val="00B80C7F"/>
    <w:rsid w:val="00B82ECD"/>
    <w:rsid w:val="00B8558E"/>
    <w:rsid w:val="00B86046"/>
    <w:rsid w:val="00B972AA"/>
    <w:rsid w:val="00BA2C38"/>
    <w:rsid w:val="00BA66EE"/>
    <w:rsid w:val="00BB10A4"/>
    <w:rsid w:val="00BB3315"/>
    <w:rsid w:val="00BB57F1"/>
    <w:rsid w:val="00BB604C"/>
    <w:rsid w:val="00BC458B"/>
    <w:rsid w:val="00BD4091"/>
    <w:rsid w:val="00BD48CF"/>
    <w:rsid w:val="00BD7D81"/>
    <w:rsid w:val="00BE1A1F"/>
    <w:rsid w:val="00BE39AC"/>
    <w:rsid w:val="00BE3E9D"/>
    <w:rsid w:val="00BE451A"/>
    <w:rsid w:val="00C022E6"/>
    <w:rsid w:val="00C054BB"/>
    <w:rsid w:val="00C05A2D"/>
    <w:rsid w:val="00C061B0"/>
    <w:rsid w:val="00C14C93"/>
    <w:rsid w:val="00C15271"/>
    <w:rsid w:val="00C15B06"/>
    <w:rsid w:val="00C25AFF"/>
    <w:rsid w:val="00C333A8"/>
    <w:rsid w:val="00C34AD4"/>
    <w:rsid w:val="00C36E7B"/>
    <w:rsid w:val="00C3718A"/>
    <w:rsid w:val="00C43DE3"/>
    <w:rsid w:val="00C43E79"/>
    <w:rsid w:val="00C56C16"/>
    <w:rsid w:val="00C57A6E"/>
    <w:rsid w:val="00C608D1"/>
    <w:rsid w:val="00C6147E"/>
    <w:rsid w:val="00C647D6"/>
    <w:rsid w:val="00C64A73"/>
    <w:rsid w:val="00C64E98"/>
    <w:rsid w:val="00C651B6"/>
    <w:rsid w:val="00C77404"/>
    <w:rsid w:val="00C777A9"/>
    <w:rsid w:val="00C80875"/>
    <w:rsid w:val="00C824F9"/>
    <w:rsid w:val="00C87DE6"/>
    <w:rsid w:val="00C92517"/>
    <w:rsid w:val="00C94BA6"/>
    <w:rsid w:val="00C95744"/>
    <w:rsid w:val="00CA1D0C"/>
    <w:rsid w:val="00CA20E6"/>
    <w:rsid w:val="00CA610C"/>
    <w:rsid w:val="00CA758C"/>
    <w:rsid w:val="00CB0DC4"/>
    <w:rsid w:val="00CB16FA"/>
    <w:rsid w:val="00CB27AC"/>
    <w:rsid w:val="00CB36B8"/>
    <w:rsid w:val="00CB6501"/>
    <w:rsid w:val="00CC100E"/>
    <w:rsid w:val="00CC5C1E"/>
    <w:rsid w:val="00CC72D4"/>
    <w:rsid w:val="00CD3512"/>
    <w:rsid w:val="00CD548A"/>
    <w:rsid w:val="00CD66D2"/>
    <w:rsid w:val="00CE7260"/>
    <w:rsid w:val="00CE7BC4"/>
    <w:rsid w:val="00D03ABE"/>
    <w:rsid w:val="00D04382"/>
    <w:rsid w:val="00D110ED"/>
    <w:rsid w:val="00D12B05"/>
    <w:rsid w:val="00D140C4"/>
    <w:rsid w:val="00D14866"/>
    <w:rsid w:val="00D171A1"/>
    <w:rsid w:val="00D225CF"/>
    <w:rsid w:val="00D27390"/>
    <w:rsid w:val="00D332E2"/>
    <w:rsid w:val="00D46ACD"/>
    <w:rsid w:val="00D52F0F"/>
    <w:rsid w:val="00D540A3"/>
    <w:rsid w:val="00D54FA5"/>
    <w:rsid w:val="00D65954"/>
    <w:rsid w:val="00D66F7C"/>
    <w:rsid w:val="00D7286B"/>
    <w:rsid w:val="00D804B1"/>
    <w:rsid w:val="00D83956"/>
    <w:rsid w:val="00D83E6B"/>
    <w:rsid w:val="00D86160"/>
    <w:rsid w:val="00D96B9A"/>
    <w:rsid w:val="00D97FB8"/>
    <w:rsid w:val="00DA0741"/>
    <w:rsid w:val="00DA400B"/>
    <w:rsid w:val="00DA4F51"/>
    <w:rsid w:val="00DB6BB5"/>
    <w:rsid w:val="00DC0800"/>
    <w:rsid w:val="00DC1568"/>
    <w:rsid w:val="00DC1B6D"/>
    <w:rsid w:val="00DC28AD"/>
    <w:rsid w:val="00DC28DF"/>
    <w:rsid w:val="00DC666B"/>
    <w:rsid w:val="00DC67B8"/>
    <w:rsid w:val="00DC788C"/>
    <w:rsid w:val="00DD4B8F"/>
    <w:rsid w:val="00DD72FA"/>
    <w:rsid w:val="00DE296A"/>
    <w:rsid w:val="00DE63E0"/>
    <w:rsid w:val="00DE7445"/>
    <w:rsid w:val="00DF2AEC"/>
    <w:rsid w:val="00E00AD2"/>
    <w:rsid w:val="00E03B91"/>
    <w:rsid w:val="00E0442F"/>
    <w:rsid w:val="00E06582"/>
    <w:rsid w:val="00E13A34"/>
    <w:rsid w:val="00E17C7D"/>
    <w:rsid w:val="00E20CAE"/>
    <w:rsid w:val="00E20E3F"/>
    <w:rsid w:val="00E27F19"/>
    <w:rsid w:val="00E33374"/>
    <w:rsid w:val="00E345FD"/>
    <w:rsid w:val="00E37A80"/>
    <w:rsid w:val="00E418DC"/>
    <w:rsid w:val="00E459AB"/>
    <w:rsid w:val="00E45B95"/>
    <w:rsid w:val="00E50D1A"/>
    <w:rsid w:val="00E5229F"/>
    <w:rsid w:val="00E5748E"/>
    <w:rsid w:val="00E61D9E"/>
    <w:rsid w:val="00E671C9"/>
    <w:rsid w:val="00E721AD"/>
    <w:rsid w:val="00E77753"/>
    <w:rsid w:val="00E829D1"/>
    <w:rsid w:val="00E90A3B"/>
    <w:rsid w:val="00E9566A"/>
    <w:rsid w:val="00E963BA"/>
    <w:rsid w:val="00E96E85"/>
    <w:rsid w:val="00EA3E4D"/>
    <w:rsid w:val="00EB1131"/>
    <w:rsid w:val="00EB1570"/>
    <w:rsid w:val="00EC6319"/>
    <w:rsid w:val="00ED1FE3"/>
    <w:rsid w:val="00EE0FA3"/>
    <w:rsid w:val="00EE1920"/>
    <w:rsid w:val="00EF00CC"/>
    <w:rsid w:val="00EF36D1"/>
    <w:rsid w:val="00EF4738"/>
    <w:rsid w:val="00EF7BE1"/>
    <w:rsid w:val="00F0152A"/>
    <w:rsid w:val="00F01CA6"/>
    <w:rsid w:val="00F0211B"/>
    <w:rsid w:val="00F0293C"/>
    <w:rsid w:val="00F03A92"/>
    <w:rsid w:val="00F065E0"/>
    <w:rsid w:val="00F07624"/>
    <w:rsid w:val="00F1054B"/>
    <w:rsid w:val="00F10B62"/>
    <w:rsid w:val="00F11C7A"/>
    <w:rsid w:val="00F14420"/>
    <w:rsid w:val="00F16FA7"/>
    <w:rsid w:val="00F16FBB"/>
    <w:rsid w:val="00F26FEB"/>
    <w:rsid w:val="00F31F74"/>
    <w:rsid w:val="00F364B3"/>
    <w:rsid w:val="00F4062A"/>
    <w:rsid w:val="00F42E28"/>
    <w:rsid w:val="00F5357B"/>
    <w:rsid w:val="00F54E8A"/>
    <w:rsid w:val="00F64B17"/>
    <w:rsid w:val="00F67ACA"/>
    <w:rsid w:val="00F70F5F"/>
    <w:rsid w:val="00F76B80"/>
    <w:rsid w:val="00F819CF"/>
    <w:rsid w:val="00F81A2B"/>
    <w:rsid w:val="00F8501F"/>
    <w:rsid w:val="00F905EA"/>
    <w:rsid w:val="00F92879"/>
    <w:rsid w:val="00F94ACB"/>
    <w:rsid w:val="00FA476C"/>
    <w:rsid w:val="00FA5D83"/>
    <w:rsid w:val="00FB11D0"/>
    <w:rsid w:val="00FB6CEF"/>
    <w:rsid w:val="00FC2B6C"/>
    <w:rsid w:val="00FC3619"/>
    <w:rsid w:val="00FC4175"/>
    <w:rsid w:val="00FD1165"/>
    <w:rsid w:val="00FD1229"/>
    <w:rsid w:val="00FE148F"/>
    <w:rsid w:val="00FE3BDC"/>
    <w:rsid w:val="00FE452A"/>
    <w:rsid w:val="00FF32D6"/>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15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5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1434</Words>
  <Characters>8179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khulud</dc:creator>
  <cp:lastModifiedBy>khulud</cp:lastModifiedBy>
  <cp:revision>3</cp:revision>
  <dcterms:created xsi:type="dcterms:W3CDTF">2014-11-10T12:03:00Z</dcterms:created>
  <dcterms:modified xsi:type="dcterms:W3CDTF">2014-11-10T13:43:00Z</dcterms:modified>
</cp:coreProperties>
</file>