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7E" w:rsidRPr="007840AD" w:rsidRDefault="00DF183F" w:rsidP="00EA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SAVE</w:t>
      </w:r>
      <w:r w:rsidR="00373E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HOMELESS GIRLS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FROM</w:t>
      </w:r>
      <w:r w:rsidR="00FE457E" w:rsidRPr="007840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POVERTY</w:t>
      </w:r>
    </w:p>
    <w:p w:rsidR="008A7B65" w:rsidRDefault="00DF183F" w:rsidP="00EA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Kayayei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 h</w:t>
      </w:r>
      <w:r w:rsidR="00373E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omeless </w:t>
      </w:r>
      <w:r w:rsidR="00CB40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girls</w:t>
      </w:r>
      <w:r w:rsidR="00373E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porter</w:t>
      </w:r>
      <w:r w:rsidR="00373E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have become painful reminder</w:t>
      </w:r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373E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Ghanaians that outmoded traditions and customs are human tragedies</w:t>
      </w:r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73E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especially for girls. Kayayei are mostly teenage girls from the northern </w:t>
      </w:r>
      <w:r w:rsidR="00890EA3">
        <w:rPr>
          <w:rFonts w:ascii="Times New Roman" w:eastAsia="Times New Roman" w:hAnsi="Times New Roman" w:cs="Times New Roman"/>
          <w:sz w:val="24"/>
          <w:szCs w:val="24"/>
          <w:lang w:val="en-US"/>
        </w:rPr>
        <w:t>parts of Ghana who</w:t>
      </w:r>
      <w:r w:rsidR="00535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run</w:t>
      </w:r>
      <w:r w:rsidR="00890E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</w:t>
      </w:r>
      <w:r w:rsidR="00373EB7">
        <w:rPr>
          <w:rFonts w:ascii="Times New Roman" w:eastAsia="Times New Roman" w:hAnsi="Times New Roman" w:cs="Times New Roman"/>
          <w:sz w:val="24"/>
          <w:szCs w:val="24"/>
          <w:lang w:val="en-US"/>
        </w:rPr>
        <w:t>Accra</w:t>
      </w:r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73E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avoid b</w:t>
      </w:r>
      <w:r w:rsidR="00295A4F">
        <w:rPr>
          <w:rFonts w:ascii="Times New Roman" w:eastAsia="Times New Roman" w:hAnsi="Times New Roman" w:cs="Times New Roman"/>
          <w:sz w:val="24"/>
          <w:szCs w:val="24"/>
          <w:lang w:val="en-US"/>
        </w:rPr>
        <w:t>eing</w:t>
      </w:r>
      <w:r w:rsidR="00CB40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90EA3">
        <w:rPr>
          <w:rFonts w:ascii="Times New Roman" w:eastAsia="Times New Roman" w:hAnsi="Times New Roman" w:cs="Times New Roman"/>
          <w:sz w:val="24"/>
          <w:szCs w:val="24"/>
          <w:lang w:val="en-US"/>
        </w:rPr>
        <w:t>sold off into marriage</w:t>
      </w:r>
      <w:r w:rsidR="00CC6E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</w:t>
      </w:r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witch-hunted</w:t>
      </w:r>
      <w:r w:rsidR="00890E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to look for greener pastures</w:t>
      </w:r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890EA3">
        <w:rPr>
          <w:rFonts w:ascii="Times New Roman" w:eastAsia="Times New Roman" w:hAnsi="Times New Roman" w:cs="Times New Roman"/>
          <w:sz w:val="24"/>
          <w:szCs w:val="24"/>
          <w:lang w:val="en-US"/>
        </w:rPr>
        <w:t>Because they are homeless and clueless, 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hey get</w:t>
      </w:r>
      <w:r w:rsidR="00295A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raped, enslaved, beaten up,</w:t>
      </w:r>
      <w:r w:rsidR="008A7B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forced </w:t>
      </w:r>
      <w:r w:rsidR="00295A4F">
        <w:rPr>
          <w:rFonts w:ascii="Times New Roman" w:eastAsia="Times New Roman" w:hAnsi="Times New Roman" w:cs="Times New Roman"/>
          <w:sz w:val="24"/>
          <w:szCs w:val="24"/>
          <w:lang w:val="en-US"/>
        </w:rPr>
        <w:t>into pr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ostitution and/or molested in horrible</w:t>
      </w:r>
      <w:r w:rsidR="008A7B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90EA3">
        <w:rPr>
          <w:rFonts w:ascii="Times New Roman" w:eastAsia="Times New Roman" w:hAnsi="Times New Roman" w:cs="Times New Roman"/>
          <w:sz w:val="24"/>
          <w:szCs w:val="24"/>
          <w:lang w:val="en-US"/>
        </w:rPr>
        <w:t>ways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With a</w:t>
      </w:r>
      <w:r w:rsidR="00CB40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35A2A">
        <w:rPr>
          <w:rFonts w:ascii="Times New Roman" w:eastAsia="Times New Roman" w:hAnsi="Times New Roman" w:cs="Times New Roman"/>
          <w:sz w:val="24"/>
          <w:szCs w:val="24"/>
          <w:lang w:val="en-US"/>
        </w:rPr>
        <w:t>funding</w:t>
      </w:r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</w:t>
      </w:r>
      <w:r w:rsidR="00CB40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B40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US$25</w:t>
      </w:r>
      <w:r w:rsidR="00535A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="00CB40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55</w:t>
      </w:r>
      <w:r w:rsidR="00FE457E" w:rsidRPr="00FE45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295A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="00CB40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E3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Totally Youth will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 able to </w:t>
      </w:r>
      <w:r w:rsidR="009E3886">
        <w:rPr>
          <w:rFonts w:ascii="Times New Roman" w:eastAsia="Times New Roman" w:hAnsi="Times New Roman" w:cs="Times New Roman"/>
          <w:sz w:val="24"/>
          <w:szCs w:val="24"/>
          <w:lang w:val="en-US"/>
        </w:rPr>
        <w:t>train 120</w:t>
      </w:r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>Kayayei</w:t>
      </w:r>
      <w:proofErr w:type="spellEnd"/>
      <w:r w:rsidR="00890E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25F09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7528EE">
        <w:rPr>
          <w:rFonts w:ascii="Times New Roman" w:eastAsia="Times New Roman" w:hAnsi="Times New Roman" w:cs="Times New Roman"/>
          <w:sz w:val="24"/>
          <w:szCs w:val="24"/>
          <w:lang w:val="en-US"/>
        </w:rPr>
        <w:t>18 –</w:t>
      </w:r>
      <w:r w:rsidR="00214E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22</w:t>
      </w:r>
      <w:r w:rsidR="00125F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year olds)</w:t>
      </w:r>
      <w:r w:rsidR="007528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E3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batches of 15 </w:t>
      </w:r>
      <w:r w:rsidR="00890EA3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295A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528EE">
        <w:rPr>
          <w:rFonts w:ascii="Times New Roman" w:eastAsia="Times New Roman" w:hAnsi="Times New Roman" w:cs="Times New Roman"/>
          <w:sz w:val="24"/>
          <w:szCs w:val="24"/>
          <w:lang w:val="en-US"/>
        </w:rPr>
        <w:t>professional d</w:t>
      </w:r>
      <w:r w:rsidR="00295A4F">
        <w:rPr>
          <w:rFonts w:ascii="Times New Roman" w:eastAsia="Times New Roman" w:hAnsi="Times New Roman" w:cs="Times New Roman"/>
          <w:sz w:val="24"/>
          <w:szCs w:val="24"/>
          <w:lang w:val="en-US"/>
        </w:rPr>
        <w:t>omestic Assistants</w:t>
      </w:r>
      <w:r w:rsidR="00125F09">
        <w:rPr>
          <w:rFonts w:ascii="Times New Roman" w:eastAsia="Times New Roman" w:hAnsi="Times New Roman" w:cs="Times New Roman"/>
          <w:sz w:val="24"/>
          <w:szCs w:val="24"/>
          <w:lang w:val="en-US"/>
        </w:rPr>
        <w:t>, annually</w:t>
      </w:r>
      <w:r w:rsidR="0082202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E38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8A7B65" w:rsidRDefault="008A7B65" w:rsidP="00EA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32B96" w:rsidRDefault="008A7B65" w:rsidP="00EA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7B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Kayayei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will </w:t>
      </w:r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transitional internship </w:t>
      </w:r>
      <w:r w:rsidR="00FE457E" w:rsidRPr="00FE45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 Totally Youth where </w:t>
      </w:r>
      <w:r w:rsidR="00535A2A">
        <w:rPr>
          <w:rFonts w:ascii="Times New Roman" w:eastAsia="Times New Roman" w:hAnsi="Times New Roman" w:cs="Times New Roman"/>
          <w:sz w:val="24"/>
          <w:szCs w:val="24"/>
          <w:lang w:val="en-US"/>
        </w:rPr>
        <w:t>they</w:t>
      </w:r>
      <w:r w:rsidR="001201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 </w:t>
      </w:r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>have</w:t>
      </w:r>
      <w:r w:rsidR="001201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hands-on practical training in </w:t>
      </w:r>
      <w:r w:rsidR="007B3FF1">
        <w:rPr>
          <w:rFonts w:ascii="Times New Roman" w:eastAsia="Times New Roman" w:hAnsi="Times New Roman" w:cs="Times New Roman"/>
          <w:sz w:val="24"/>
          <w:szCs w:val="24"/>
          <w:lang w:val="en-US"/>
        </w:rPr>
        <w:t>housekeeping,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cooki</w:t>
      </w:r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ng, </w:t>
      </w:r>
      <w:r w:rsidR="00DF183F">
        <w:rPr>
          <w:rFonts w:ascii="Times New Roman" w:eastAsia="Times New Roman" w:hAnsi="Times New Roman" w:cs="Times New Roman"/>
          <w:sz w:val="24"/>
          <w:szCs w:val="24"/>
          <w:lang w:val="en-US"/>
        </w:rPr>
        <w:t>cleaning, washing</w:t>
      </w:r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babysitt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ing. We will </w:t>
      </w:r>
      <w:r w:rsidR="00535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build their capacity in personal relations, work ethics, personal hygiene and money management.</w:t>
      </w:r>
      <w:r w:rsidR="007528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35A2A">
        <w:rPr>
          <w:rFonts w:ascii="Times New Roman" w:eastAsia="Times New Roman" w:hAnsi="Times New Roman" w:cs="Times New Roman"/>
          <w:sz w:val="24"/>
          <w:szCs w:val="24"/>
          <w:lang w:val="en-US"/>
        </w:rPr>
        <w:t>They will go through medical checks to ensure that they have no communicable disease</w:t>
      </w:r>
      <w:r w:rsidR="000C50E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535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allergies and/or addictions. </w:t>
      </w:r>
      <w:r w:rsidR="007528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They will qualify as professional Domestic Assistants who can provide paid services including housekeeping, cooking, cleaning, </w:t>
      </w:r>
      <w:r w:rsidR="000C50EF">
        <w:rPr>
          <w:rFonts w:ascii="Times New Roman" w:eastAsia="Times New Roman" w:hAnsi="Times New Roman" w:cs="Times New Roman"/>
          <w:sz w:val="24"/>
          <w:szCs w:val="24"/>
          <w:lang w:val="en-US"/>
        </w:rPr>
        <w:t>washing and babysitting</w:t>
      </w:r>
      <w:r w:rsidR="007528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27245D">
        <w:rPr>
          <w:rFonts w:ascii="Times New Roman" w:eastAsia="Times New Roman" w:hAnsi="Times New Roman" w:cs="Times New Roman"/>
          <w:sz w:val="24"/>
          <w:szCs w:val="24"/>
          <w:lang w:val="en-US"/>
        </w:rPr>
        <w:t>We will</w:t>
      </w:r>
      <w:r w:rsidR="00E32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place them through </w:t>
      </w:r>
      <w:r w:rsidR="00711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direct advertising and </w:t>
      </w:r>
      <w:r w:rsidR="005A31C5">
        <w:rPr>
          <w:rFonts w:ascii="Times New Roman" w:eastAsia="Times New Roman" w:hAnsi="Times New Roman" w:cs="Times New Roman"/>
          <w:sz w:val="24"/>
          <w:szCs w:val="24"/>
          <w:lang w:val="en-US"/>
        </w:rPr>
        <w:t>stringent interview</w:t>
      </w:r>
      <w:r w:rsidR="00CC6E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A31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974C7C">
        <w:rPr>
          <w:rFonts w:ascii="Times New Roman" w:eastAsia="Times New Roman" w:hAnsi="Times New Roman" w:cs="Times New Roman"/>
          <w:sz w:val="24"/>
          <w:szCs w:val="24"/>
          <w:lang w:val="en-US"/>
        </w:rPr>
        <w:t>prospective companies</w:t>
      </w:r>
      <w:r w:rsidR="000C50EF">
        <w:rPr>
          <w:rFonts w:ascii="Times New Roman" w:eastAsia="Times New Roman" w:hAnsi="Times New Roman" w:cs="Times New Roman"/>
          <w:sz w:val="24"/>
          <w:szCs w:val="24"/>
          <w:lang w:val="en-US"/>
        </w:rPr>
        <w:t>, organizations</w:t>
      </w:r>
      <w:r w:rsidR="00974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E32B96">
        <w:rPr>
          <w:rFonts w:ascii="Times New Roman" w:eastAsia="Times New Roman" w:hAnsi="Times New Roman" w:cs="Times New Roman"/>
          <w:sz w:val="24"/>
          <w:szCs w:val="24"/>
          <w:lang w:val="en-US"/>
        </w:rPr>
        <w:t>households. We will monitor</w:t>
      </w:r>
      <w:r w:rsidR="00CB40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their progress</w:t>
      </w:r>
      <w:r w:rsidR="00974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ensure that</w:t>
      </w:r>
      <w:r w:rsidR="00E32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74C7C">
        <w:rPr>
          <w:rFonts w:ascii="Times New Roman" w:eastAsia="Times New Roman" w:hAnsi="Times New Roman" w:cs="Times New Roman"/>
          <w:sz w:val="24"/>
          <w:szCs w:val="24"/>
          <w:lang w:val="en-US"/>
        </w:rPr>
        <w:t>employers are</w:t>
      </w:r>
      <w:r w:rsidR="00E32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treating them properly. </w:t>
      </w:r>
      <w:r w:rsidR="006049CB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822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lacements will be based on </w:t>
      </w:r>
      <w:r w:rsidR="00E32B96">
        <w:rPr>
          <w:rFonts w:ascii="Times New Roman" w:eastAsia="Times New Roman" w:hAnsi="Times New Roman" w:cs="Times New Roman"/>
          <w:sz w:val="24"/>
          <w:szCs w:val="24"/>
          <w:lang w:val="en-US"/>
        </w:rPr>
        <w:t>Service Level Agreement</w:t>
      </w:r>
      <w:r w:rsidR="00822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</w:t>
      </w:r>
      <w:r w:rsidR="00E32B96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8220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r w:rsidR="00974C7C">
        <w:rPr>
          <w:rFonts w:ascii="Times New Roman" w:eastAsia="Times New Roman" w:hAnsi="Times New Roman" w:cs="Times New Roman"/>
          <w:sz w:val="24"/>
          <w:szCs w:val="24"/>
          <w:lang w:val="en-US"/>
        </w:rPr>
        <w:t>protect their rights</w:t>
      </w:r>
      <w:r w:rsidR="00E32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ensure their safety.</w:t>
      </w:r>
      <w:r w:rsidR="00A811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528EE">
        <w:rPr>
          <w:rFonts w:ascii="Times New Roman" w:eastAsia="Times New Roman" w:hAnsi="Times New Roman" w:cs="Times New Roman"/>
          <w:sz w:val="24"/>
          <w:szCs w:val="24"/>
          <w:lang w:val="en-US"/>
        </w:rPr>
        <w:t>With timely support</w:t>
      </w:r>
      <w:r w:rsidR="000C50E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35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</w:t>
      </w:r>
      <w:r w:rsidR="006049CB">
        <w:rPr>
          <w:rFonts w:ascii="Times New Roman" w:eastAsia="Times New Roman" w:hAnsi="Times New Roman" w:cs="Times New Roman"/>
          <w:sz w:val="24"/>
          <w:szCs w:val="24"/>
          <w:lang w:val="en-US"/>
        </w:rPr>
        <w:t>he project will be self-sustaining in 2</w:t>
      </w:r>
      <w:r w:rsidR="00CB40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049CB">
        <w:rPr>
          <w:rFonts w:ascii="Times New Roman" w:eastAsia="Times New Roman" w:hAnsi="Times New Roman" w:cs="Times New Roman"/>
          <w:sz w:val="24"/>
          <w:szCs w:val="24"/>
          <w:lang w:val="en-US"/>
        </w:rPr>
        <w:t>years</w:t>
      </w:r>
      <w:r w:rsidR="00974C7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811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since employers will pay placement fees</w:t>
      </w:r>
      <w:r w:rsidR="006049C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A3B92" w:rsidRDefault="00EA3B92" w:rsidP="00EA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F7553" w:rsidRPr="00FE457E" w:rsidRDefault="00FE457E" w:rsidP="00EA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3B9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Totally Youth</w:t>
      </w:r>
      <w:r w:rsidRPr="00FE45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a tax-exempt not-for-profit NGO licensed to conduct business in the areas of programme management, incubation, internship, placement, capacity building, advocacy, mentoring and counseling. </w:t>
      </w:r>
      <w:r w:rsidR="0008710F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="00535A2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087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E45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 </w:t>
      </w:r>
      <w:r w:rsidR="0099564A">
        <w:rPr>
          <w:rFonts w:ascii="Times New Roman" w:eastAsia="Times New Roman" w:hAnsi="Times New Roman" w:cs="Times New Roman"/>
          <w:sz w:val="24"/>
          <w:szCs w:val="24"/>
          <w:lang w:val="en-US"/>
        </w:rPr>
        <w:t>train</w:t>
      </w:r>
      <w:r w:rsidR="009F75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</w:t>
      </w:r>
      <w:r w:rsidR="00056C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6CB4">
        <w:rPr>
          <w:rFonts w:ascii="Times New Roman" w:eastAsia="Times New Roman" w:hAnsi="Times New Roman" w:cs="Times New Roman"/>
          <w:sz w:val="24"/>
          <w:szCs w:val="24"/>
          <w:lang w:val="en-US"/>
        </w:rPr>
        <w:t>Kayayei</w:t>
      </w:r>
      <w:proofErr w:type="spellEnd"/>
      <w:r w:rsidR="00056C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9564A">
        <w:rPr>
          <w:rFonts w:ascii="Times New Roman" w:eastAsia="Times New Roman" w:hAnsi="Times New Roman" w:cs="Times New Roman"/>
          <w:sz w:val="24"/>
          <w:szCs w:val="24"/>
          <w:lang w:val="en-US"/>
        </w:rPr>
        <w:t>every</w:t>
      </w:r>
      <w:r w:rsidR="00056C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 weeks. Domestic Assist</w:t>
      </w:r>
      <w:r w:rsidR="00995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ants are in </w:t>
      </w:r>
      <w:r w:rsidR="006049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very </w:t>
      </w:r>
      <w:r w:rsidR="00995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high demand </w:t>
      </w:r>
      <w:r w:rsidR="0008710F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995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turnover is very high due to </w:t>
      </w:r>
      <w:r w:rsidR="00087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lack of professionally trained </w:t>
      </w:r>
      <w:r w:rsidR="00125F09">
        <w:rPr>
          <w:rFonts w:ascii="Times New Roman" w:eastAsia="Times New Roman" w:hAnsi="Times New Roman" w:cs="Times New Roman"/>
          <w:sz w:val="24"/>
          <w:szCs w:val="24"/>
          <w:lang w:val="en-US"/>
        </w:rPr>
        <w:t>assistant</w:t>
      </w:r>
      <w:r w:rsidR="00056CB4">
        <w:rPr>
          <w:rFonts w:ascii="Times New Roman" w:eastAsia="Times New Roman" w:hAnsi="Times New Roman" w:cs="Times New Roman"/>
          <w:sz w:val="24"/>
          <w:szCs w:val="24"/>
          <w:lang w:val="en-US"/>
        </w:rPr>
        <w:t>s. Potential employers include the hospitality industry</w:t>
      </w:r>
      <w:r w:rsidR="005E492B">
        <w:rPr>
          <w:rFonts w:ascii="Times New Roman" w:eastAsia="Times New Roman" w:hAnsi="Times New Roman" w:cs="Times New Roman"/>
          <w:sz w:val="24"/>
          <w:szCs w:val="24"/>
          <w:lang w:val="en-US"/>
        </w:rPr>
        <w:t>, donor community, pensioners and</w:t>
      </w:r>
      <w:r w:rsidR="006556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working families with children</w:t>
      </w:r>
      <w:r w:rsidR="0082202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87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049CB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="006556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already have in place </w:t>
      </w:r>
      <w:r w:rsidR="006049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125F09">
        <w:rPr>
          <w:rFonts w:ascii="Times New Roman" w:eastAsia="Times New Roman" w:hAnsi="Times New Roman" w:cs="Times New Roman"/>
          <w:sz w:val="24"/>
          <w:szCs w:val="24"/>
          <w:lang w:val="en-US"/>
        </w:rPr>
        <w:t>facilities</w:t>
      </w:r>
      <w:r w:rsidR="006556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most of the</w:t>
      </w:r>
      <w:r w:rsidR="00125F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049CB">
        <w:rPr>
          <w:rFonts w:ascii="Times New Roman" w:eastAsia="Times New Roman" w:hAnsi="Times New Roman" w:cs="Times New Roman"/>
          <w:sz w:val="24"/>
          <w:szCs w:val="24"/>
          <w:lang w:val="en-US"/>
        </w:rPr>
        <w:t>tools an</w:t>
      </w:r>
      <w:r w:rsidR="002B5CA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125F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equipment for the training.  We however </w:t>
      </w:r>
      <w:r w:rsidR="006049CB">
        <w:rPr>
          <w:rFonts w:ascii="Times New Roman" w:eastAsia="Times New Roman" w:hAnsi="Times New Roman" w:cs="Times New Roman"/>
          <w:sz w:val="24"/>
          <w:szCs w:val="24"/>
          <w:lang w:val="en-US"/>
        </w:rPr>
        <w:t>need</w:t>
      </w:r>
      <w:r w:rsidR="00535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049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US$</w:t>
      </w:r>
      <w:r w:rsidR="00CB40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25,55</w:t>
      </w:r>
      <w:r w:rsidR="006049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r w:rsidR="006049CB">
        <w:rPr>
          <w:rFonts w:ascii="Times New Roman" w:eastAsia="Times New Roman" w:hAnsi="Times New Roman" w:cs="Times New Roman"/>
          <w:sz w:val="24"/>
          <w:szCs w:val="24"/>
          <w:lang w:val="en-US"/>
        </w:rPr>
        <w:t>to cover the following:</w:t>
      </w:r>
    </w:p>
    <w:tbl>
      <w:tblPr>
        <w:tblW w:w="9804" w:type="dxa"/>
        <w:jc w:val="center"/>
        <w:tblInd w:w="-156" w:type="dxa"/>
        <w:tblLook w:val="04A0"/>
      </w:tblPr>
      <w:tblGrid>
        <w:gridCol w:w="2998"/>
        <w:gridCol w:w="1609"/>
        <w:gridCol w:w="5197"/>
      </w:tblGrid>
      <w:tr w:rsidR="009F7553" w:rsidRPr="00FE457E" w:rsidTr="009F7553">
        <w:trPr>
          <w:trHeight w:val="330"/>
          <w:jc w:val="center"/>
        </w:trPr>
        <w:tc>
          <w:tcPr>
            <w:tcW w:w="9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92D050"/>
            <w:noWrap/>
            <w:vAlign w:val="bottom"/>
            <w:hideMark/>
          </w:tcPr>
          <w:p w:rsidR="009F7553" w:rsidRPr="00FE457E" w:rsidRDefault="009F7553" w:rsidP="009F7553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70C0"/>
                <w:lang w:val="en-US"/>
              </w:rPr>
              <w:t>FUNDING REQUIREMENTS</w:t>
            </w:r>
            <w:r w:rsidR="00DF183F">
              <w:rPr>
                <w:rFonts w:eastAsia="Times New Roman" w:cs="Arial"/>
                <w:b/>
                <w:bCs/>
                <w:color w:val="0070C0"/>
                <w:lang w:val="en-US"/>
              </w:rPr>
              <w:t xml:space="preserve"> FOR  A YEAR</w:t>
            </w:r>
          </w:p>
        </w:tc>
      </w:tr>
      <w:tr w:rsidR="00FE457E" w:rsidRPr="00FE457E" w:rsidTr="00FE457E">
        <w:trPr>
          <w:trHeight w:val="330"/>
          <w:jc w:val="center"/>
        </w:trPr>
        <w:tc>
          <w:tcPr>
            <w:tcW w:w="2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FE457E" w:rsidP="00FE457E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 w:rsidRPr="00FE457E">
              <w:rPr>
                <w:rFonts w:eastAsia="Times New Roman" w:cs="Arial"/>
                <w:b/>
                <w:bCs/>
                <w:color w:val="000000"/>
                <w:lang w:val="en-US"/>
              </w:rPr>
              <w:t>ITEM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FE457E" w:rsidP="00FE457E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 w:rsidRPr="00FE457E">
              <w:rPr>
                <w:rFonts w:eastAsia="Times New Roman" w:cs="Arial"/>
                <w:b/>
                <w:bCs/>
                <w:color w:val="000000"/>
                <w:lang w:val="en-US"/>
              </w:rPr>
              <w:t>AMOUNT US$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FE457E" w:rsidP="00FE457E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 w:rsidRPr="00FE457E">
              <w:rPr>
                <w:rFonts w:eastAsia="Times New Roman" w:cs="Arial"/>
                <w:b/>
                <w:bCs/>
                <w:lang w:val="en-US"/>
              </w:rPr>
              <w:t>COMMENT</w:t>
            </w:r>
          </w:p>
        </w:tc>
      </w:tr>
      <w:tr w:rsidR="00FE457E" w:rsidRPr="00FE457E" w:rsidTr="00FE457E">
        <w:trPr>
          <w:trHeight w:val="330"/>
          <w:jc w:val="center"/>
        </w:trPr>
        <w:tc>
          <w:tcPr>
            <w:tcW w:w="2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544A90" w:rsidP="00FE457E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MEALS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544A90" w:rsidP="00FE457E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3,60</w:t>
            </w:r>
            <w:r w:rsidR="005D2AB4">
              <w:rPr>
                <w:rFonts w:eastAsia="Times New Roman" w:cs="Arial"/>
                <w:color w:val="000000"/>
                <w:lang w:val="en-US"/>
              </w:rPr>
              <w:t>0</w:t>
            </w:r>
            <w:r w:rsidR="00535A2A">
              <w:rPr>
                <w:rFonts w:eastAsia="Times New Roman" w:cs="Arial"/>
                <w:color w:val="000000"/>
                <w:lang w:val="en-US"/>
              </w:rPr>
              <w:t>.00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CA6A91" w:rsidP="00CA6A91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F</w:t>
            </w:r>
            <w:r w:rsidR="002B6B47">
              <w:rPr>
                <w:rFonts w:eastAsia="Times New Roman" w:cs="Arial"/>
                <w:lang w:val="en-US"/>
              </w:rPr>
              <w:t xml:space="preserve">or </w:t>
            </w:r>
            <w:r>
              <w:rPr>
                <w:rFonts w:eastAsia="Times New Roman" w:cs="Arial"/>
                <w:lang w:val="en-US"/>
              </w:rPr>
              <w:t xml:space="preserve">120 </w:t>
            </w:r>
            <w:proofErr w:type="spellStart"/>
            <w:r>
              <w:rPr>
                <w:rFonts w:eastAsia="Times New Roman" w:cs="Arial"/>
                <w:lang w:val="en-US"/>
              </w:rPr>
              <w:t>Kayayei</w:t>
            </w:r>
            <w:proofErr w:type="spellEnd"/>
          </w:p>
        </w:tc>
      </w:tr>
      <w:tr w:rsidR="00FE457E" w:rsidRPr="00FE457E" w:rsidTr="00FE457E">
        <w:trPr>
          <w:trHeight w:val="330"/>
          <w:jc w:val="center"/>
        </w:trPr>
        <w:tc>
          <w:tcPr>
            <w:tcW w:w="2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544A90" w:rsidP="00FE457E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CLOTHING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544A90" w:rsidP="00FE457E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3</w:t>
            </w:r>
            <w:r w:rsidR="00535A2A">
              <w:rPr>
                <w:rFonts w:eastAsia="Times New Roman" w:cs="Arial"/>
                <w:color w:val="000000"/>
                <w:lang w:val="en-US"/>
              </w:rPr>
              <w:t>,0</w:t>
            </w:r>
            <w:r w:rsidR="00822025">
              <w:rPr>
                <w:rFonts w:eastAsia="Times New Roman" w:cs="Arial"/>
                <w:color w:val="000000"/>
                <w:lang w:val="en-US"/>
              </w:rPr>
              <w:t>00</w:t>
            </w:r>
            <w:r w:rsidR="00535A2A">
              <w:rPr>
                <w:rFonts w:eastAsia="Times New Roman" w:cs="Arial"/>
                <w:color w:val="000000"/>
                <w:lang w:val="en-US"/>
              </w:rPr>
              <w:t>.00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CA6A91" w:rsidP="009F7553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For 120 </w:t>
            </w:r>
            <w:proofErr w:type="spellStart"/>
            <w:r>
              <w:rPr>
                <w:rFonts w:eastAsia="Times New Roman" w:cs="Times New Roman"/>
                <w:lang w:val="en-US"/>
              </w:rPr>
              <w:t>Kayayei</w:t>
            </w:r>
            <w:proofErr w:type="spellEnd"/>
          </w:p>
        </w:tc>
      </w:tr>
      <w:tr w:rsidR="00FE457E" w:rsidRPr="00FE457E" w:rsidTr="00B54474">
        <w:trPr>
          <w:trHeight w:val="330"/>
          <w:jc w:val="center"/>
        </w:trPr>
        <w:tc>
          <w:tcPr>
            <w:tcW w:w="2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544A90" w:rsidP="00FE457E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PERSONAL HYGIENE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544A90" w:rsidP="00FE457E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7,2</w:t>
            </w:r>
            <w:r w:rsidR="009F7553">
              <w:rPr>
                <w:rFonts w:eastAsia="Times New Roman" w:cs="Arial"/>
                <w:color w:val="000000"/>
                <w:lang w:val="en-US"/>
              </w:rPr>
              <w:t>00</w:t>
            </w:r>
            <w:r w:rsidR="00FE457E" w:rsidRPr="00FE457E">
              <w:rPr>
                <w:rFonts w:eastAsia="Times New Roman" w:cs="Arial"/>
                <w:color w:val="000000"/>
                <w:lang w:val="en-US"/>
              </w:rPr>
              <w:t>.00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CA6A91" w:rsidP="00FE457E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For 120 </w:t>
            </w:r>
            <w:proofErr w:type="spellStart"/>
            <w:r>
              <w:rPr>
                <w:rFonts w:eastAsia="Times New Roman" w:cs="Arial"/>
                <w:lang w:val="en-US"/>
              </w:rPr>
              <w:t>Kayayei</w:t>
            </w:r>
            <w:proofErr w:type="spellEnd"/>
          </w:p>
        </w:tc>
      </w:tr>
      <w:tr w:rsidR="00FE457E" w:rsidRPr="00FE457E" w:rsidTr="00FE457E">
        <w:trPr>
          <w:trHeight w:val="330"/>
          <w:jc w:val="center"/>
        </w:trPr>
        <w:tc>
          <w:tcPr>
            <w:tcW w:w="2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544A90" w:rsidP="00CA6A91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CAMPING </w:t>
            </w:r>
            <w:r w:rsidR="00CA6A91">
              <w:rPr>
                <w:rFonts w:eastAsia="Times New Roman" w:cs="Times New Roman"/>
                <w:lang w:val="en-US"/>
              </w:rPr>
              <w:t>ITEMS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CA6A91" w:rsidP="00FE457E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 xml:space="preserve">         75</w:t>
            </w:r>
            <w:r w:rsidR="009F7553">
              <w:rPr>
                <w:rFonts w:eastAsia="Times New Roman" w:cs="Arial"/>
                <w:color w:val="000000"/>
                <w:lang w:val="en-US"/>
              </w:rPr>
              <w:t>0</w:t>
            </w:r>
            <w:r w:rsidR="00FE457E" w:rsidRPr="00FE457E">
              <w:rPr>
                <w:rFonts w:eastAsia="Times New Roman" w:cs="Arial"/>
                <w:color w:val="000000"/>
                <w:lang w:val="en-US"/>
              </w:rPr>
              <w:t xml:space="preserve">.00 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9E3886" w:rsidP="00FE457E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One-off purchase</w:t>
            </w:r>
            <w:r w:rsidR="00125F09">
              <w:rPr>
                <w:rFonts w:eastAsia="Times New Roman" w:cs="Times New Roman"/>
                <w:lang w:val="en-US"/>
              </w:rPr>
              <w:t>s</w:t>
            </w:r>
            <w:r>
              <w:rPr>
                <w:rFonts w:eastAsia="Times New Roman" w:cs="Times New Roman"/>
                <w:lang w:val="en-US"/>
              </w:rPr>
              <w:t xml:space="preserve"> for use by </w:t>
            </w:r>
            <w:proofErr w:type="spellStart"/>
            <w:r>
              <w:rPr>
                <w:rFonts w:eastAsia="Times New Roman" w:cs="Times New Roman"/>
                <w:lang w:val="en-US"/>
              </w:rPr>
              <w:t>Kayayei</w:t>
            </w:r>
            <w:proofErr w:type="spellEnd"/>
          </w:p>
        </w:tc>
      </w:tr>
      <w:tr w:rsidR="00FE457E" w:rsidRPr="00FE457E" w:rsidTr="00FE457E">
        <w:trPr>
          <w:trHeight w:val="330"/>
          <w:jc w:val="center"/>
        </w:trPr>
        <w:tc>
          <w:tcPr>
            <w:tcW w:w="2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544A90" w:rsidP="005E492B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TRAINING CONSUMABLES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544A90" w:rsidP="00FE457E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 xml:space="preserve">       2,00</w:t>
            </w:r>
            <w:r w:rsidR="00FE457E" w:rsidRPr="00FE457E">
              <w:rPr>
                <w:rFonts w:eastAsia="Times New Roman" w:cs="Arial"/>
                <w:color w:val="000000"/>
                <w:lang w:val="en-US"/>
              </w:rPr>
              <w:t xml:space="preserve">0.00 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E457E" w:rsidRPr="00FE457E" w:rsidRDefault="00125F09" w:rsidP="00FE457E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For</w:t>
            </w:r>
            <w:r w:rsidR="00CA6A91">
              <w:rPr>
                <w:rFonts w:eastAsia="Times New Roman" w:cs="Times New Roman"/>
                <w:lang w:val="en-US"/>
              </w:rPr>
              <w:t xml:space="preserve"> 120 </w:t>
            </w:r>
            <w:proofErr w:type="spellStart"/>
            <w:r w:rsidR="00CA6A91">
              <w:rPr>
                <w:rFonts w:eastAsia="Times New Roman" w:cs="Times New Roman"/>
                <w:lang w:val="en-US"/>
              </w:rPr>
              <w:t>Kayayei</w:t>
            </w:r>
            <w:proofErr w:type="spellEnd"/>
          </w:p>
        </w:tc>
      </w:tr>
      <w:tr w:rsidR="00544A90" w:rsidRPr="00FE457E" w:rsidTr="00FE457E">
        <w:trPr>
          <w:trHeight w:val="330"/>
          <w:jc w:val="center"/>
        </w:trPr>
        <w:tc>
          <w:tcPr>
            <w:tcW w:w="2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A90" w:rsidRDefault="00544A90" w:rsidP="005E492B">
            <w:pPr>
              <w:spacing w:before="100" w:beforeAutospacing="1" w:after="0" w:line="240" w:lineRule="auto"/>
              <w:jc w:val="both"/>
              <w:rPr>
                <w:rFonts w:eastAsia="Times New Roman" w:cs="Arial"/>
                <w:color w:val="000000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TRAINER’S ALLOWANCE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A90" w:rsidRDefault="00544A90" w:rsidP="00FE457E">
            <w:pPr>
              <w:spacing w:before="100" w:beforeAutospacing="1" w:after="0" w:line="24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4,000.00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A90" w:rsidRDefault="00CA6A91" w:rsidP="00FE457E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For one trainer for 8 trai</w:t>
            </w:r>
            <w:r w:rsidR="00125F09">
              <w:rPr>
                <w:rFonts w:eastAsia="Times New Roman" w:cs="Times New Roman"/>
                <w:lang w:val="en-US"/>
              </w:rPr>
              <w:t>ni</w:t>
            </w:r>
            <w:r>
              <w:rPr>
                <w:rFonts w:eastAsia="Times New Roman" w:cs="Times New Roman"/>
                <w:lang w:val="en-US"/>
              </w:rPr>
              <w:t xml:space="preserve">ng </w:t>
            </w:r>
            <w:r w:rsidR="00125F09">
              <w:rPr>
                <w:rFonts w:eastAsia="Times New Roman" w:cs="Times New Roman"/>
                <w:lang w:val="en-US"/>
              </w:rPr>
              <w:t>batches</w:t>
            </w:r>
          </w:p>
        </w:tc>
      </w:tr>
      <w:tr w:rsidR="00544A90" w:rsidRPr="00FE457E" w:rsidTr="00FE457E">
        <w:trPr>
          <w:trHeight w:val="330"/>
          <w:jc w:val="center"/>
        </w:trPr>
        <w:tc>
          <w:tcPr>
            <w:tcW w:w="2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A90" w:rsidRDefault="00544A90" w:rsidP="005E492B">
            <w:pPr>
              <w:spacing w:before="100" w:beforeAutospacing="1" w:after="0" w:line="240" w:lineRule="auto"/>
              <w:jc w:val="both"/>
              <w:rPr>
                <w:rFonts w:eastAsia="Times New Roman" w:cs="Arial"/>
                <w:color w:val="000000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TOOLS AND APPLIANCES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A90" w:rsidRDefault="00544A90" w:rsidP="00FE457E">
            <w:pPr>
              <w:spacing w:before="100" w:beforeAutospacing="1" w:after="0" w:line="24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2,000.00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A90" w:rsidRDefault="00125F09" w:rsidP="00125F09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One-off purchases for</w:t>
            </w:r>
            <w:r w:rsidR="00CA6A91">
              <w:rPr>
                <w:rFonts w:eastAsia="Times New Roman" w:cs="Times New Roman"/>
                <w:lang w:val="en-US"/>
              </w:rPr>
              <w:t xml:space="preserve"> </w:t>
            </w:r>
            <w:r w:rsidR="009E3886">
              <w:rPr>
                <w:rFonts w:eastAsia="Times New Roman" w:cs="Times New Roman"/>
                <w:lang w:val="en-US"/>
              </w:rPr>
              <w:t>training</w:t>
            </w:r>
          </w:p>
        </w:tc>
      </w:tr>
      <w:tr w:rsidR="00544A90" w:rsidRPr="00FE457E" w:rsidTr="00FE457E">
        <w:trPr>
          <w:trHeight w:val="330"/>
          <w:jc w:val="center"/>
        </w:trPr>
        <w:tc>
          <w:tcPr>
            <w:tcW w:w="2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A90" w:rsidRDefault="00544A90" w:rsidP="005E492B">
            <w:pPr>
              <w:spacing w:before="100" w:beforeAutospacing="1" w:after="0" w:line="240" w:lineRule="auto"/>
              <w:jc w:val="both"/>
              <w:rPr>
                <w:rFonts w:eastAsia="Times New Roman" w:cs="Arial"/>
                <w:color w:val="000000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CAMP SITE REHABILITATION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A90" w:rsidRDefault="00544A90" w:rsidP="00FE457E">
            <w:pPr>
              <w:spacing w:before="100" w:beforeAutospacing="1" w:after="0" w:line="240" w:lineRule="auto"/>
              <w:jc w:val="right"/>
              <w:rPr>
                <w:rFonts w:eastAsia="Times New Roman" w:cs="Arial"/>
                <w:color w:val="000000"/>
                <w:lang w:val="en-US"/>
              </w:rPr>
            </w:pPr>
            <w:r>
              <w:rPr>
                <w:rFonts w:eastAsia="Times New Roman" w:cs="Arial"/>
                <w:color w:val="000000"/>
                <w:lang w:val="en-US"/>
              </w:rPr>
              <w:t>3,000.00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4A90" w:rsidRDefault="00CA6A91" w:rsidP="00FE457E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One-off cost</w:t>
            </w:r>
          </w:p>
        </w:tc>
      </w:tr>
      <w:tr w:rsidR="00FE457E" w:rsidRPr="00FE457E" w:rsidTr="00FE457E">
        <w:trPr>
          <w:trHeight w:val="330"/>
          <w:jc w:val="center"/>
        </w:trPr>
        <w:tc>
          <w:tcPr>
            <w:tcW w:w="2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FE457E" w:rsidRPr="00FE457E" w:rsidRDefault="00FE457E" w:rsidP="00FE457E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val="en-US"/>
              </w:rPr>
            </w:pPr>
            <w:r w:rsidRPr="00FE457E">
              <w:rPr>
                <w:rFonts w:eastAsia="Times New Roman" w:cs="Arial"/>
                <w:b/>
                <w:bCs/>
                <w:lang w:val="en-US"/>
              </w:rPr>
              <w:t xml:space="preserve">TOTAL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FE457E" w:rsidRPr="00FE457E" w:rsidRDefault="006049CB" w:rsidP="00FE457E">
            <w:pPr>
              <w:spacing w:before="100" w:beforeAutospacing="1" w:after="0" w:line="240" w:lineRule="auto"/>
              <w:jc w:val="right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Arial"/>
                <w:b/>
                <w:bCs/>
                <w:noProof/>
                <w:lang w:val="en-US"/>
              </w:rPr>
              <w:t>US$</w:t>
            </w:r>
            <w:r w:rsidR="005E2563">
              <w:rPr>
                <w:rFonts w:eastAsia="Times New Roman" w:cs="Arial"/>
                <w:b/>
                <w:bCs/>
                <w:noProof/>
                <w:lang w:val="en-US"/>
              </w:rPr>
              <w:fldChar w:fldCharType="begin"/>
            </w:r>
            <w:r w:rsidR="00B54474">
              <w:rPr>
                <w:rFonts w:eastAsia="Times New Roman" w:cs="Arial"/>
                <w:b/>
                <w:bCs/>
                <w:noProof/>
                <w:lang w:val="en-US"/>
              </w:rPr>
              <w:instrText xml:space="preserve"> =SUM(ABOVE) \# "#,##0.00" </w:instrText>
            </w:r>
            <w:r w:rsidR="005E2563">
              <w:rPr>
                <w:rFonts w:eastAsia="Times New Roman" w:cs="Arial"/>
                <w:b/>
                <w:bCs/>
                <w:noProof/>
                <w:lang w:val="en-US"/>
              </w:rPr>
              <w:fldChar w:fldCharType="separate"/>
            </w:r>
            <w:r w:rsidR="008771D2">
              <w:rPr>
                <w:rFonts w:eastAsia="Times New Roman" w:cs="Arial"/>
                <w:b/>
                <w:bCs/>
                <w:noProof/>
                <w:lang w:val="en-US"/>
              </w:rPr>
              <w:t>25,550.00</w:t>
            </w:r>
            <w:r w:rsidR="005E2563">
              <w:rPr>
                <w:rFonts w:eastAsia="Times New Roman" w:cs="Arial"/>
                <w:b/>
                <w:bCs/>
                <w:noProof/>
                <w:lang w:val="en-US"/>
              </w:rPr>
              <w:fldChar w:fldCharType="end"/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FE457E" w:rsidRPr="00FE457E" w:rsidRDefault="00FE457E" w:rsidP="00FE457E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lang w:val="en-US"/>
              </w:rPr>
            </w:pPr>
          </w:p>
        </w:tc>
      </w:tr>
    </w:tbl>
    <w:p w:rsidR="00CB6E57" w:rsidRPr="00C83D76" w:rsidRDefault="00CB6E57" w:rsidP="006458EB">
      <w:pPr>
        <w:jc w:val="both"/>
        <w:rPr>
          <w:rFonts w:eastAsia="Times New Roman"/>
          <w:sz w:val="24"/>
          <w:szCs w:val="24"/>
          <w:lang w:val="en-US"/>
        </w:rPr>
      </w:pPr>
    </w:p>
    <w:sectPr w:rsidR="00CB6E57" w:rsidRPr="00C83D76" w:rsidSect="00373EB7">
      <w:headerReference w:type="default" r:id="rId6"/>
      <w:pgSz w:w="12240" w:h="15840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E7B" w:rsidRDefault="00CC6E7B" w:rsidP="000319DA">
      <w:pPr>
        <w:spacing w:after="0" w:line="240" w:lineRule="auto"/>
      </w:pPr>
      <w:r>
        <w:separator/>
      </w:r>
    </w:p>
  </w:endnote>
  <w:endnote w:type="continuationSeparator" w:id="1">
    <w:p w:rsidR="00CC6E7B" w:rsidRDefault="00CC6E7B" w:rsidP="0003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E7B" w:rsidRDefault="00CC6E7B" w:rsidP="000319DA">
      <w:pPr>
        <w:spacing w:after="0" w:line="240" w:lineRule="auto"/>
      </w:pPr>
      <w:r>
        <w:separator/>
      </w:r>
    </w:p>
  </w:footnote>
  <w:footnote w:type="continuationSeparator" w:id="1">
    <w:p w:rsidR="00CC6E7B" w:rsidRDefault="00CC6E7B" w:rsidP="0003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7B" w:rsidRDefault="00CC6E7B" w:rsidP="00890EA3">
    <w:pPr>
      <w:rPr>
        <w:b/>
        <w:sz w:val="26"/>
        <w:szCs w:val="26"/>
        <w:u w:val="single"/>
      </w:rPr>
    </w:pPr>
    <w:r>
      <w:rPr>
        <w:b/>
        <w:noProof/>
        <w:sz w:val="26"/>
        <w:szCs w:val="26"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-169545</wp:posOffset>
          </wp:positionV>
          <wp:extent cx="871220" cy="1204595"/>
          <wp:effectExtent l="19050" t="0" r="5080" b="0"/>
          <wp:wrapTight wrapText="bothSides">
            <wp:wrapPolygon edited="0">
              <wp:start x="-472" y="0"/>
              <wp:lineTo x="-472" y="21179"/>
              <wp:lineTo x="21726" y="21179"/>
              <wp:lineTo x="21726" y="0"/>
              <wp:lineTo x="-472" y="0"/>
            </wp:wrapPolygon>
          </wp:wrapTight>
          <wp:docPr id="5" name="Picture 5" descr="TY Logo 2012 M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 Logo 2012 Mo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1204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0EA3">
      <w:rPr>
        <w:b/>
        <w:color w:val="002060"/>
        <w:sz w:val="28"/>
        <w:szCs w:val="26"/>
      </w:rPr>
      <w:t xml:space="preserve">        </w:t>
    </w:r>
    <w:r w:rsidR="005E2563" w:rsidRPr="005E2563">
      <w:rPr>
        <w:b/>
        <w:color w:val="002060"/>
        <w:sz w:val="28"/>
        <w:szCs w:val="2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59.5pt;height:22.5pt" fillcolor="#002060" strokecolor="#33c" strokeweight="1pt">
          <v:fill opacity=".5"/>
          <v:shadow on="t" color="#99f" offset="3pt"/>
          <v:textpath style="font-family:&quot;Arial Black&quot;;v-text-kern:t" trim="t" fitpath="t" string="TOTALLY"/>
        </v:shape>
      </w:pict>
    </w:r>
    <w:r w:rsidR="00CB408A">
      <w:rPr>
        <w:b/>
        <w:color w:val="002060"/>
        <w:sz w:val="28"/>
        <w:szCs w:val="26"/>
      </w:rPr>
      <w:t xml:space="preserve">                                  </w:t>
    </w:r>
    <w:r w:rsidR="00890EA3">
      <w:rPr>
        <w:b/>
        <w:color w:val="002060"/>
        <w:sz w:val="28"/>
        <w:szCs w:val="26"/>
      </w:rPr>
      <w:t xml:space="preserve"> </w:t>
    </w:r>
    <w:r w:rsidR="005E2563" w:rsidRPr="005E2563">
      <w:rPr>
        <w:b/>
        <w:sz w:val="26"/>
        <w:szCs w:val="26"/>
      </w:rPr>
      <w:pict>
        <v:shape id="_x0000_i1026" type="#_x0000_t136" style="width:138pt;height:22.5pt" fillcolor="#002060" strokecolor="#33c" strokeweight="1pt">
          <v:fill opacity=".5"/>
          <v:shadow on="t" color="#99f" offset="3pt"/>
          <v:textpath style="font-family:&quot;Arial Black&quot;;v-text-kern:t" trim="t" fitpath="t" string="YOUTH"/>
        </v:shape>
      </w:pict>
    </w:r>
  </w:p>
  <w:p w:rsidR="00CC6E7B" w:rsidRDefault="00890EA3" w:rsidP="000319DA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Aparajita"/>
        <w:b/>
        <w:bCs/>
        <w:color w:val="0070C0"/>
        <w:sz w:val="24"/>
        <w:szCs w:val="26"/>
      </w:rPr>
    </w:pPr>
    <w:r>
      <w:rPr>
        <w:rFonts w:cs="Aparajita"/>
        <w:b/>
        <w:bCs/>
        <w:color w:val="0070C0"/>
        <w:sz w:val="26"/>
        <w:szCs w:val="26"/>
      </w:rPr>
      <w:t>GLOBAL GIVING P</w:t>
    </w:r>
    <w:r w:rsidR="00CC6E7B">
      <w:rPr>
        <w:rFonts w:cs="Aparajita"/>
        <w:b/>
        <w:bCs/>
        <w:color w:val="0070C0"/>
        <w:sz w:val="26"/>
        <w:szCs w:val="26"/>
      </w:rPr>
      <w:t>ROJECT</w:t>
    </w:r>
    <w:r w:rsidR="00CC6E7B">
      <w:rPr>
        <w:rFonts w:cs="Aparajita"/>
        <w:b/>
        <w:bCs/>
        <w:color w:val="0070C0"/>
        <w:sz w:val="26"/>
        <w:szCs w:val="26"/>
      </w:rPr>
      <w:tab/>
    </w:r>
    <w:r>
      <w:rPr>
        <w:rFonts w:cs="Aparajita"/>
        <w:b/>
        <w:bCs/>
        <w:color w:val="0070C0"/>
        <w:sz w:val="26"/>
        <w:szCs w:val="26"/>
      </w:rPr>
      <w:tab/>
    </w:r>
    <w:r>
      <w:rPr>
        <w:rFonts w:cs="Aparajita"/>
        <w:b/>
        <w:bCs/>
        <w:color w:val="0070C0"/>
        <w:sz w:val="26"/>
        <w:szCs w:val="26"/>
      </w:rPr>
      <w:tab/>
    </w:r>
    <w:r>
      <w:rPr>
        <w:rFonts w:cs="Aparajita"/>
        <w:b/>
        <w:bCs/>
        <w:color w:val="0070C0"/>
        <w:sz w:val="26"/>
        <w:szCs w:val="26"/>
      </w:rPr>
      <w:tab/>
      <w:t xml:space="preserve">      </w:t>
    </w:r>
    <w:r w:rsidR="00CC6E7B" w:rsidRPr="00373EB7">
      <w:rPr>
        <w:rFonts w:cs="Aparajita"/>
        <w:b/>
        <w:bCs/>
        <w:color w:val="0070C0"/>
        <w:sz w:val="24"/>
        <w:szCs w:val="26"/>
      </w:rPr>
      <w:t>LIFT HOMELESS GIRLS OUT OF POVERTY</w:t>
    </w:r>
  </w:p>
  <w:p w:rsidR="00CC6E7B" w:rsidRDefault="005E2563" w:rsidP="000319DA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Calibri"/>
        <w:b/>
        <w:lang w:val="en-US"/>
      </w:rPr>
    </w:pPr>
    <w:r w:rsidRPr="005E2563">
      <w:rPr>
        <w:b/>
        <w:noProof/>
        <w:color w:val="00B0F0"/>
        <w:sz w:val="26"/>
        <w:szCs w:val="26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3" type="#_x0000_t32" style="position:absolute;margin-left:252pt;margin-top:9.55pt;width:218.4pt;height: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" strokecolor="#002060" strokeweight="2.25pt"/>
      </w:pict>
    </w:r>
    <w:r w:rsidRPr="005E2563">
      <w:rPr>
        <w:b/>
        <w:noProof/>
        <w:color w:val="00B0F0"/>
        <w:sz w:val="20"/>
        <w:szCs w:val="20"/>
        <w:lang w:val="en-US"/>
      </w:rPr>
      <w:pict>
        <v:shape id="AutoShape 2" o:spid="_x0000_s2052" type="#_x0000_t32" style="position:absolute;margin-left:-7pt;margin-top:9.55pt;width:214.55pt;height: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" strokecolor="#002060" strokeweight="2.25pt"/>
      </w:pict>
    </w:r>
  </w:p>
  <w:p w:rsidR="00CC6E7B" w:rsidRPr="00354CFF" w:rsidRDefault="005E2563" w:rsidP="000319DA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Arial"/>
        <w:b/>
        <w:color w:val="00B0F0"/>
        <w:sz w:val="26"/>
        <w:szCs w:val="26"/>
      </w:rPr>
    </w:pPr>
    <w:r w:rsidRPr="005E2563">
      <w:rPr>
        <w:b/>
        <w:noProof/>
        <w:sz w:val="20"/>
        <w:szCs w:val="20"/>
        <w:lang w:val="en-US"/>
      </w:rPr>
      <w:pict>
        <v:shapetype id="_x0000_t150" coordsize="21600,21600" o:spt="150" adj="-11730944,5400" path="al10800,10800,10800,10800@2@5al10800,10800@0@0@2@5e">
          <v:formulas>
            <v:f eqn="val #1"/>
            <v:f eqn="val #0"/>
            <v:f eqn="sum 0 0 #0"/>
            <v:f eqn="prod #0 2 1"/>
            <v:f eqn="sumangle @3 0 360"/>
            <v:f eqn="if @3 @4 @3"/>
            <v:f eqn="val 10800"/>
            <v:f eqn="sum 10800 0 #1"/>
            <v:f eqn="prod #1 1 2"/>
            <v:f eqn="sum @8 5400 0"/>
            <v:f eqn="cos @9 #0"/>
            <v:f eqn="sin @9 #0"/>
            <v:f eqn="sum @10 10800 0"/>
            <v:f eqn="sum @11 10800 0"/>
            <v:f eqn="sum 10800 0 @11"/>
            <v:f eqn="sum #1 10800 0"/>
            <v:f eqn="if #0 @7 @15"/>
            <v:f eqn="if #0 0 21600"/>
          </v:formulas>
          <v:path textpathok="t" o:connecttype="custom" o:connectlocs="@17,10800;@12,@13;@16,10800;@12,@14"/>
          <v:textpath on="t" fitshape="t"/>
          <v:handles>
            <v:h position="#1,#0" polar="10800,10800" radiusrange="0,10800"/>
          </v:handles>
          <o:lock v:ext="edit" text="t" shapetype="t"/>
        </v:shapetype>
        <v:shape id="_x0000_s2051" type="#_x0000_t150" style="position:absolute;margin-left:-.6pt;margin-top:26.95pt;width:470.1pt;height:611.95pt;z-index:-251657216" strokecolor="#f2f2f2" strokeweight="1.15pt">
          <v:stroke opacity="58982f"/>
          <v:shadow on="t" color="#fde9d9" offset="-2pt,-2pt" offset2="-8pt,-8pt"/>
          <v:textpath style="font-family:&quot;Calibri&quot;;font-weight:bold;v-text-kern:t" trim="t" fitpath="t" string=" TOTALLY YOUTH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AutoShape 4"/>
        <o:r id="V:Rule2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12971"/>
    <w:rsid w:val="000123BA"/>
    <w:rsid w:val="00014626"/>
    <w:rsid w:val="00031841"/>
    <w:rsid w:val="000319DA"/>
    <w:rsid w:val="00056CB4"/>
    <w:rsid w:val="0008710F"/>
    <w:rsid w:val="000A7A33"/>
    <w:rsid w:val="000C50EF"/>
    <w:rsid w:val="0010181F"/>
    <w:rsid w:val="00120172"/>
    <w:rsid w:val="00125F09"/>
    <w:rsid w:val="001A250E"/>
    <w:rsid w:val="001E6D76"/>
    <w:rsid w:val="00207A75"/>
    <w:rsid w:val="0021067D"/>
    <w:rsid w:val="00214E9E"/>
    <w:rsid w:val="002310A1"/>
    <w:rsid w:val="00244BDF"/>
    <w:rsid w:val="00255178"/>
    <w:rsid w:val="0027245D"/>
    <w:rsid w:val="00280734"/>
    <w:rsid w:val="00295A4F"/>
    <w:rsid w:val="002A1CBD"/>
    <w:rsid w:val="002B3A62"/>
    <w:rsid w:val="002B5CAB"/>
    <w:rsid w:val="002B6B47"/>
    <w:rsid w:val="002C2733"/>
    <w:rsid w:val="002F3E7D"/>
    <w:rsid w:val="00354CFF"/>
    <w:rsid w:val="00372737"/>
    <w:rsid w:val="00373EB7"/>
    <w:rsid w:val="00384C91"/>
    <w:rsid w:val="003C0662"/>
    <w:rsid w:val="00405E15"/>
    <w:rsid w:val="004118B0"/>
    <w:rsid w:val="00445DD8"/>
    <w:rsid w:val="004618C9"/>
    <w:rsid w:val="00463510"/>
    <w:rsid w:val="004A2F49"/>
    <w:rsid w:val="004C6256"/>
    <w:rsid w:val="004F60FF"/>
    <w:rsid w:val="00516A3A"/>
    <w:rsid w:val="00535A2A"/>
    <w:rsid w:val="005374E8"/>
    <w:rsid w:val="00544A90"/>
    <w:rsid w:val="005A31C5"/>
    <w:rsid w:val="005B05F1"/>
    <w:rsid w:val="005D2AB4"/>
    <w:rsid w:val="005E2563"/>
    <w:rsid w:val="005E492B"/>
    <w:rsid w:val="006049CB"/>
    <w:rsid w:val="0060673E"/>
    <w:rsid w:val="0061396D"/>
    <w:rsid w:val="006458EB"/>
    <w:rsid w:val="00655668"/>
    <w:rsid w:val="00655A57"/>
    <w:rsid w:val="00670FEB"/>
    <w:rsid w:val="00695683"/>
    <w:rsid w:val="007117A7"/>
    <w:rsid w:val="00717C45"/>
    <w:rsid w:val="00723074"/>
    <w:rsid w:val="007528EE"/>
    <w:rsid w:val="00764AA7"/>
    <w:rsid w:val="00780A67"/>
    <w:rsid w:val="007840AD"/>
    <w:rsid w:val="00790007"/>
    <w:rsid w:val="007940E9"/>
    <w:rsid w:val="007A1BAB"/>
    <w:rsid w:val="007A30BD"/>
    <w:rsid w:val="007B3FF1"/>
    <w:rsid w:val="007C6D3D"/>
    <w:rsid w:val="007D30F7"/>
    <w:rsid w:val="007E1368"/>
    <w:rsid w:val="007E459D"/>
    <w:rsid w:val="00812971"/>
    <w:rsid w:val="008217FC"/>
    <w:rsid w:val="00822025"/>
    <w:rsid w:val="0083123D"/>
    <w:rsid w:val="00851EF2"/>
    <w:rsid w:val="008771D2"/>
    <w:rsid w:val="0088276E"/>
    <w:rsid w:val="00890EA3"/>
    <w:rsid w:val="008A0A21"/>
    <w:rsid w:val="008A5C52"/>
    <w:rsid w:val="008A7B65"/>
    <w:rsid w:val="009638D3"/>
    <w:rsid w:val="00966B18"/>
    <w:rsid w:val="00974C7C"/>
    <w:rsid w:val="00982437"/>
    <w:rsid w:val="0099564A"/>
    <w:rsid w:val="00995782"/>
    <w:rsid w:val="009E3886"/>
    <w:rsid w:val="009F7553"/>
    <w:rsid w:val="00A74E6B"/>
    <w:rsid w:val="00A81140"/>
    <w:rsid w:val="00A95646"/>
    <w:rsid w:val="00AC02FC"/>
    <w:rsid w:val="00B1583C"/>
    <w:rsid w:val="00B41D07"/>
    <w:rsid w:val="00B54474"/>
    <w:rsid w:val="00BB53FE"/>
    <w:rsid w:val="00BD30FC"/>
    <w:rsid w:val="00BE5489"/>
    <w:rsid w:val="00C30FBA"/>
    <w:rsid w:val="00C83D76"/>
    <w:rsid w:val="00CA6A91"/>
    <w:rsid w:val="00CB408A"/>
    <w:rsid w:val="00CB6E57"/>
    <w:rsid w:val="00CC6E7B"/>
    <w:rsid w:val="00D77672"/>
    <w:rsid w:val="00D87CD3"/>
    <w:rsid w:val="00DF183F"/>
    <w:rsid w:val="00E32B96"/>
    <w:rsid w:val="00E6700D"/>
    <w:rsid w:val="00EA3B92"/>
    <w:rsid w:val="00EB1E3C"/>
    <w:rsid w:val="00ED6551"/>
    <w:rsid w:val="00EE384D"/>
    <w:rsid w:val="00F42334"/>
    <w:rsid w:val="00F539FC"/>
    <w:rsid w:val="00F66056"/>
    <w:rsid w:val="00FE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9D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1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9DA"/>
    <w:rPr>
      <w:lang w:val="en-GB"/>
    </w:rPr>
  </w:style>
  <w:style w:type="paragraph" w:customStyle="1" w:styleId="Default">
    <w:name w:val="Default"/>
    <w:rsid w:val="001A2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9D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1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9DA"/>
    <w:rPr>
      <w:lang w:val="en-GB"/>
    </w:rPr>
  </w:style>
  <w:style w:type="paragraph" w:customStyle="1" w:styleId="Default">
    <w:name w:val="Default"/>
    <w:rsid w:val="001A2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TOTALLY YOUTH</dc:creator>
  <cp:lastModifiedBy>ismail - [2010]</cp:lastModifiedBy>
  <cp:revision>2</cp:revision>
  <dcterms:created xsi:type="dcterms:W3CDTF">2014-11-17T04:51:00Z</dcterms:created>
  <dcterms:modified xsi:type="dcterms:W3CDTF">2014-11-17T04:51:00Z</dcterms:modified>
</cp:coreProperties>
</file>