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732" w:rsidRPr="001128EB" w:rsidRDefault="00AA6A14" w:rsidP="008161E7">
      <w:pPr>
        <w:jc w:val="center"/>
        <w:rPr>
          <w:b/>
          <w:sz w:val="28"/>
          <w:szCs w:val="28"/>
        </w:rPr>
      </w:pPr>
      <w:r w:rsidRPr="001128EB">
        <w:rPr>
          <w:b/>
          <w:sz w:val="28"/>
          <w:szCs w:val="28"/>
        </w:rPr>
        <w:t xml:space="preserve">Training </w:t>
      </w:r>
      <w:r w:rsidR="000C30D7" w:rsidRPr="001128EB">
        <w:rPr>
          <w:b/>
          <w:sz w:val="28"/>
          <w:szCs w:val="28"/>
        </w:rPr>
        <w:t xml:space="preserve">of </w:t>
      </w:r>
      <w:r w:rsidRPr="001128EB">
        <w:rPr>
          <w:b/>
          <w:sz w:val="28"/>
          <w:szCs w:val="28"/>
        </w:rPr>
        <w:t>Transplant Coordinators</w:t>
      </w:r>
    </w:p>
    <w:p w:rsidR="000C30D7" w:rsidRPr="00FA3796" w:rsidRDefault="000C30D7" w:rsidP="000C30D7">
      <w:pPr>
        <w:jc w:val="both"/>
        <w:rPr>
          <w:sz w:val="26"/>
          <w:szCs w:val="26"/>
        </w:rPr>
      </w:pPr>
      <w:r w:rsidRPr="00FA3796">
        <w:rPr>
          <w:sz w:val="26"/>
          <w:szCs w:val="26"/>
        </w:rPr>
        <w:t xml:space="preserve">The Transplantation of Human Organs Act was passed in India in 1994, with the objective of preventing commercial dealings in organs, and to promote ethical living and deceased organ donations.  Although there have been efforts made by nongovernmental </w:t>
      </w:r>
      <w:proofErr w:type="spellStart"/>
      <w:r w:rsidRPr="00FA3796">
        <w:rPr>
          <w:sz w:val="26"/>
          <w:szCs w:val="26"/>
        </w:rPr>
        <w:t>organisations</w:t>
      </w:r>
      <w:proofErr w:type="spellEnd"/>
      <w:r w:rsidRPr="00FA3796">
        <w:rPr>
          <w:sz w:val="26"/>
          <w:szCs w:val="26"/>
        </w:rPr>
        <w:t xml:space="preserve"> such as MOHAN Foundation and a few others to augment organ donations in the country, we are yet to see quantum improvement.  The Government of India has started making some efforts to initiate the deceased organ donation program more vigorously.    However, the statistics of patients suffering from end-stage organ failure seems to be growing at an alarming pace.  It is estimated that there are 232 per million population suffering with end stage kidney failure.  Unfortunately, there are no statistics available of liver and heart failure patients in India.  It appears that about 1000 liver transplants may have been performed during the last 10 years, with a majority of them performed during the last 3-4 years, and mostly from a live donor.  Guesstimates show that about 100 heart transplants have been performed during the last 5 years. </w:t>
      </w:r>
    </w:p>
    <w:p w:rsidR="000C30D7" w:rsidRPr="00FA3796" w:rsidRDefault="000C30D7" w:rsidP="000C30D7">
      <w:pPr>
        <w:jc w:val="both"/>
        <w:rPr>
          <w:sz w:val="26"/>
          <w:szCs w:val="26"/>
        </w:rPr>
      </w:pPr>
      <w:r w:rsidRPr="00FA3796">
        <w:rPr>
          <w:sz w:val="26"/>
          <w:szCs w:val="26"/>
        </w:rPr>
        <w:t xml:space="preserve">MOHAN Foundation is a not-for-profit, non-governmental </w:t>
      </w:r>
      <w:proofErr w:type="spellStart"/>
      <w:r w:rsidRPr="00FA3796">
        <w:rPr>
          <w:sz w:val="26"/>
          <w:szCs w:val="26"/>
        </w:rPr>
        <w:t>organisation</w:t>
      </w:r>
      <w:proofErr w:type="spellEnd"/>
      <w:r w:rsidRPr="00FA3796">
        <w:rPr>
          <w:sz w:val="26"/>
          <w:szCs w:val="26"/>
        </w:rPr>
        <w:t xml:space="preserve">, formed in 1997, with a mission to create awareness about “Deceased Organ Donation”.  Through its offices in seven cities in India, it has been instrumental in facilitating the donation of over 3500 organs and tissues.  </w:t>
      </w:r>
    </w:p>
    <w:p w:rsidR="000C30D7" w:rsidRPr="00FA3796" w:rsidRDefault="000C30D7" w:rsidP="000C30D7">
      <w:pPr>
        <w:jc w:val="both"/>
        <w:rPr>
          <w:sz w:val="26"/>
          <w:szCs w:val="26"/>
        </w:rPr>
      </w:pPr>
      <w:r w:rsidRPr="000C30D7">
        <w:rPr>
          <w:b/>
          <w:sz w:val="26"/>
          <w:szCs w:val="26"/>
        </w:rPr>
        <w:t>One of the core objectives of MOHAN Foundation is the training of health care professionals to be “Transplant Coordinators”.</w:t>
      </w:r>
      <w:r w:rsidRPr="00FA3796">
        <w:rPr>
          <w:sz w:val="26"/>
          <w:szCs w:val="26"/>
        </w:rPr>
        <w:t xml:space="preserve">  Thanks to the timely support of Messrs. </w:t>
      </w:r>
      <w:proofErr w:type="spellStart"/>
      <w:r w:rsidRPr="00FA3796">
        <w:rPr>
          <w:sz w:val="26"/>
          <w:szCs w:val="26"/>
        </w:rPr>
        <w:t>Navajbai</w:t>
      </w:r>
      <w:proofErr w:type="spellEnd"/>
      <w:r w:rsidRPr="00FA3796">
        <w:rPr>
          <w:sz w:val="26"/>
          <w:szCs w:val="26"/>
        </w:rPr>
        <w:t xml:space="preserve"> </w:t>
      </w:r>
      <w:proofErr w:type="spellStart"/>
      <w:r w:rsidRPr="00FA3796">
        <w:rPr>
          <w:sz w:val="26"/>
          <w:szCs w:val="26"/>
        </w:rPr>
        <w:t>Ratan</w:t>
      </w:r>
      <w:proofErr w:type="spellEnd"/>
      <w:r w:rsidRPr="00FA3796">
        <w:rPr>
          <w:sz w:val="26"/>
          <w:szCs w:val="26"/>
        </w:rPr>
        <w:t xml:space="preserve"> Tata Trust, this objective is being addressed to a large extent.  During the first phase (three years – between December 2009 and November 2012), 332 health care professionals, mostly nurses and social workers, have been trained through the one week, one month, six months and one year training programs.  This has translated to 1350 organs and tissues facilitated by trained Transplant Coordinators.  As we enter the Phase II, we prepare ourselves for newer challenges, newer initiatives and strategies that will help us in augmenting deceased organ donations in India.</w:t>
      </w:r>
    </w:p>
    <w:p w:rsidR="00AA6A14" w:rsidRPr="001128EB" w:rsidRDefault="00AA6A14" w:rsidP="001128EB">
      <w:pPr>
        <w:jc w:val="both"/>
        <w:rPr>
          <w:sz w:val="26"/>
          <w:szCs w:val="26"/>
        </w:rPr>
      </w:pPr>
      <w:r w:rsidRPr="001128EB">
        <w:rPr>
          <w:sz w:val="26"/>
          <w:szCs w:val="26"/>
        </w:rPr>
        <w:t>Transplant Coordinators</w:t>
      </w:r>
      <w:r w:rsidR="008161E7" w:rsidRPr="001128EB">
        <w:rPr>
          <w:sz w:val="26"/>
          <w:szCs w:val="26"/>
        </w:rPr>
        <w:t>’</w:t>
      </w:r>
      <w:r w:rsidR="000C30D7" w:rsidRPr="001128EB">
        <w:rPr>
          <w:sz w:val="26"/>
          <w:szCs w:val="26"/>
        </w:rPr>
        <w:t xml:space="preserve"> training is one of MOHAN</w:t>
      </w:r>
      <w:r w:rsidRPr="001128EB">
        <w:rPr>
          <w:sz w:val="26"/>
          <w:szCs w:val="26"/>
        </w:rPr>
        <w:t xml:space="preserve"> Foundation’s core objectives which deals with the training of health care professionals mostly nurses and social workers </w:t>
      </w:r>
      <w:r w:rsidR="008161E7" w:rsidRPr="001128EB">
        <w:rPr>
          <w:sz w:val="26"/>
          <w:szCs w:val="26"/>
        </w:rPr>
        <w:t>ranging from</w:t>
      </w:r>
      <w:r w:rsidRPr="001128EB">
        <w:rPr>
          <w:sz w:val="26"/>
          <w:szCs w:val="26"/>
        </w:rPr>
        <w:t xml:space="preserve"> a period of one week to one month to equip them with the skills that are cons</w:t>
      </w:r>
      <w:r w:rsidR="006A346C" w:rsidRPr="001128EB">
        <w:rPr>
          <w:sz w:val="26"/>
          <w:szCs w:val="26"/>
        </w:rPr>
        <w:t>idered necessary in transplant c</w:t>
      </w:r>
      <w:r w:rsidRPr="001128EB">
        <w:rPr>
          <w:sz w:val="26"/>
          <w:szCs w:val="26"/>
        </w:rPr>
        <w:t>oordinators.</w:t>
      </w:r>
    </w:p>
    <w:p w:rsidR="00AA6A14" w:rsidRPr="001128EB" w:rsidRDefault="00AA6A14" w:rsidP="008161E7">
      <w:pPr>
        <w:jc w:val="both"/>
        <w:rPr>
          <w:sz w:val="26"/>
          <w:szCs w:val="26"/>
        </w:rPr>
      </w:pPr>
      <w:r w:rsidRPr="001128EB">
        <w:rPr>
          <w:sz w:val="26"/>
          <w:szCs w:val="26"/>
        </w:rPr>
        <w:lastRenderedPageBreak/>
        <w:t>The rationale behind this training program lies in the fact that there is an acute need for trained grief counselors and coordinators in hospitals where “brain death” cases are admitted. These brain death cases are the ones which go on to be po</w:t>
      </w:r>
      <w:r w:rsidR="008161E7" w:rsidRPr="001128EB">
        <w:rPr>
          <w:sz w:val="26"/>
          <w:szCs w:val="26"/>
        </w:rPr>
        <w:t>tential deceased donors when they are preceded</w:t>
      </w:r>
      <w:r w:rsidRPr="001128EB">
        <w:rPr>
          <w:sz w:val="26"/>
          <w:szCs w:val="26"/>
        </w:rPr>
        <w:t xml:space="preserve"> by effective counseling </w:t>
      </w:r>
      <w:r w:rsidR="000C30D7" w:rsidRPr="001128EB">
        <w:rPr>
          <w:sz w:val="26"/>
          <w:szCs w:val="26"/>
        </w:rPr>
        <w:t>and guidance from a capable Transplant C</w:t>
      </w:r>
      <w:r w:rsidRPr="001128EB">
        <w:rPr>
          <w:sz w:val="26"/>
          <w:szCs w:val="26"/>
        </w:rPr>
        <w:t>oordinator.</w:t>
      </w:r>
    </w:p>
    <w:p w:rsidR="006A346C" w:rsidRPr="001128EB" w:rsidRDefault="006A346C" w:rsidP="008161E7">
      <w:pPr>
        <w:jc w:val="both"/>
        <w:rPr>
          <w:sz w:val="26"/>
          <w:szCs w:val="26"/>
        </w:rPr>
      </w:pPr>
      <w:r w:rsidRPr="001128EB">
        <w:rPr>
          <w:sz w:val="26"/>
          <w:szCs w:val="26"/>
        </w:rPr>
        <w:t>As there has been a steady increase in brain death cases, hospitals a</w:t>
      </w:r>
      <w:r w:rsidR="008161E7" w:rsidRPr="001128EB">
        <w:rPr>
          <w:sz w:val="26"/>
          <w:szCs w:val="26"/>
        </w:rPr>
        <w:t>re constantly in requirement of</w:t>
      </w:r>
      <w:r w:rsidRPr="001128EB">
        <w:rPr>
          <w:sz w:val="26"/>
          <w:szCs w:val="26"/>
        </w:rPr>
        <w:t xml:space="preserve"> trained resource person</w:t>
      </w:r>
      <w:r w:rsidR="008161E7" w:rsidRPr="001128EB">
        <w:rPr>
          <w:sz w:val="26"/>
          <w:szCs w:val="26"/>
        </w:rPr>
        <w:t>s</w:t>
      </w:r>
      <w:r w:rsidRPr="001128EB">
        <w:rPr>
          <w:sz w:val="26"/>
          <w:szCs w:val="26"/>
        </w:rPr>
        <w:t xml:space="preserve"> who can handle donations and the complications involv</w:t>
      </w:r>
      <w:r w:rsidR="000C30D7" w:rsidRPr="001128EB">
        <w:rPr>
          <w:sz w:val="26"/>
          <w:szCs w:val="26"/>
        </w:rPr>
        <w:t>ed in them professionally. MOHAN</w:t>
      </w:r>
      <w:r w:rsidRPr="001128EB">
        <w:rPr>
          <w:sz w:val="26"/>
          <w:szCs w:val="26"/>
        </w:rPr>
        <w:t xml:space="preserve"> Foundation has been providing one week long training workshops in </w:t>
      </w:r>
      <w:r w:rsidR="000C30D7" w:rsidRPr="001128EB">
        <w:rPr>
          <w:sz w:val="26"/>
          <w:szCs w:val="26"/>
        </w:rPr>
        <w:t>many</w:t>
      </w:r>
      <w:r w:rsidRPr="001128EB">
        <w:rPr>
          <w:sz w:val="26"/>
          <w:szCs w:val="26"/>
        </w:rPr>
        <w:t xml:space="preserve"> cities </w:t>
      </w:r>
      <w:r w:rsidR="000C30D7" w:rsidRPr="001128EB">
        <w:rPr>
          <w:sz w:val="26"/>
          <w:szCs w:val="26"/>
        </w:rPr>
        <w:t>across the country</w:t>
      </w:r>
      <w:r w:rsidR="006502A1" w:rsidRPr="001128EB">
        <w:rPr>
          <w:sz w:val="26"/>
          <w:szCs w:val="26"/>
        </w:rPr>
        <w:t>. These workshops have definitely had a positive impact as they have resulted in a significant increase in the number of donations in these regions. To add to this, the Foundation has also been facilit</w:t>
      </w:r>
      <w:r w:rsidR="008161E7" w:rsidRPr="001128EB">
        <w:rPr>
          <w:sz w:val="26"/>
          <w:szCs w:val="26"/>
        </w:rPr>
        <w:t>ating a month long training program in Chennai which is exclusively designed to train freshly passed out graduates who would be interested in making Transplant Coordination as a permanent choice of profession.</w:t>
      </w:r>
      <w:r w:rsidR="000C30D7" w:rsidRPr="001128EB">
        <w:rPr>
          <w:sz w:val="26"/>
          <w:szCs w:val="26"/>
        </w:rPr>
        <w:t xml:space="preserve"> However, there is an ongoing requirement of trained professionals.</w:t>
      </w:r>
    </w:p>
    <w:p w:rsidR="000C30D7" w:rsidRPr="001128EB" w:rsidRDefault="001128EB" w:rsidP="008161E7">
      <w:pPr>
        <w:jc w:val="both"/>
        <w:rPr>
          <w:sz w:val="26"/>
          <w:szCs w:val="26"/>
        </w:rPr>
      </w:pPr>
      <w:r w:rsidRPr="001128EB">
        <w:rPr>
          <w:b/>
          <w:sz w:val="26"/>
          <w:szCs w:val="26"/>
        </w:rPr>
        <w:t>Proposed Activity</w:t>
      </w:r>
      <w:r>
        <w:rPr>
          <w:sz w:val="26"/>
          <w:szCs w:val="26"/>
        </w:rPr>
        <w:t xml:space="preserve">: </w:t>
      </w:r>
      <w:r w:rsidR="000C30D7" w:rsidRPr="001128EB">
        <w:rPr>
          <w:sz w:val="26"/>
          <w:szCs w:val="26"/>
        </w:rPr>
        <w:t xml:space="preserve">Over the next one year, MOHAN Foundation aims to conduct a one week workshop in the following cities: </w:t>
      </w:r>
    </w:p>
    <w:p w:rsidR="000C30D7" w:rsidRDefault="000C30D7" w:rsidP="000C30D7">
      <w:pPr>
        <w:spacing w:after="0" w:line="240" w:lineRule="auto"/>
        <w:jc w:val="both"/>
        <w:rPr>
          <w:sz w:val="24"/>
          <w:szCs w:val="24"/>
        </w:rPr>
      </w:pPr>
      <w:r>
        <w:rPr>
          <w:sz w:val="24"/>
          <w:szCs w:val="24"/>
        </w:rPr>
        <w:t>Delhi-NCR</w:t>
      </w:r>
    </w:p>
    <w:p w:rsidR="000C30D7" w:rsidRDefault="000C30D7" w:rsidP="000C30D7">
      <w:pPr>
        <w:spacing w:after="0" w:line="240" w:lineRule="auto"/>
        <w:jc w:val="both"/>
        <w:rPr>
          <w:sz w:val="24"/>
          <w:szCs w:val="24"/>
        </w:rPr>
      </w:pPr>
      <w:r>
        <w:rPr>
          <w:sz w:val="24"/>
          <w:szCs w:val="24"/>
        </w:rPr>
        <w:t>Bangalore</w:t>
      </w:r>
    </w:p>
    <w:p w:rsidR="000C30D7" w:rsidRDefault="000C30D7" w:rsidP="000C30D7">
      <w:pPr>
        <w:spacing w:after="0" w:line="240" w:lineRule="auto"/>
        <w:jc w:val="both"/>
        <w:rPr>
          <w:sz w:val="24"/>
          <w:szCs w:val="24"/>
        </w:rPr>
      </w:pPr>
      <w:r>
        <w:rPr>
          <w:sz w:val="24"/>
          <w:szCs w:val="24"/>
        </w:rPr>
        <w:t>Hyderabad</w:t>
      </w:r>
    </w:p>
    <w:p w:rsidR="000C30D7" w:rsidRDefault="000C30D7" w:rsidP="000C30D7">
      <w:pPr>
        <w:spacing w:after="0" w:line="240" w:lineRule="auto"/>
        <w:jc w:val="both"/>
        <w:rPr>
          <w:sz w:val="24"/>
          <w:szCs w:val="24"/>
        </w:rPr>
      </w:pPr>
      <w:r>
        <w:rPr>
          <w:sz w:val="24"/>
          <w:szCs w:val="24"/>
        </w:rPr>
        <w:t>Calcutta</w:t>
      </w:r>
    </w:p>
    <w:p w:rsidR="000C30D7" w:rsidRDefault="000C30D7" w:rsidP="000C30D7">
      <w:pPr>
        <w:spacing w:after="0" w:line="240" w:lineRule="auto"/>
        <w:jc w:val="both"/>
        <w:rPr>
          <w:sz w:val="24"/>
          <w:szCs w:val="24"/>
        </w:rPr>
      </w:pPr>
    </w:p>
    <w:p w:rsidR="00672FEE" w:rsidRDefault="00672FEE" w:rsidP="00672FEE">
      <w:pPr>
        <w:spacing w:after="0"/>
        <w:rPr>
          <w:rFonts w:ascii="Times New Roman" w:eastAsia="Times New Roman" w:hAnsi="Times New Roman" w:cs="Times New Roman"/>
          <w:lang w:bidi="ta-IN"/>
        </w:rPr>
      </w:pPr>
    </w:p>
    <w:p w:rsidR="00672FEE" w:rsidRDefault="00672FEE" w:rsidP="00672FEE">
      <w:pPr>
        <w:spacing w:after="0"/>
        <w:rPr>
          <w:rFonts w:ascii="Times New Roman" w:eastAsia="Times New Roman" w:hAnsi="Times New Roman" w:cs="Times New Roman"/>
          <w:lang w:bidi="ta-IN"/>
        </w:rPr>
      </w:pPr>
    </w:p>
    <w:p w:rsidR="00672FEE" w:rsidRDefault="00672FEE" w:rsidP="00672FEE">
      <w:pPr>
        <w:spacing w:after="0" w:line="240" w:lineRule="auto"/>
        <w:rPr>
          <w:rFonts w:ascii="Times New Roman" w:eastAsia="Times New Roman" w:hAnsi="Times New Roman" w:cs="Times New Roman"/>
          <w:b/>
          <w:bCs/>
          <w:color w:val="000000"/>
          <w:sz w:val="26"/>
          <w:szCs w:val="26"/>
          <w:lang w:bidi="ta-IN"/>
        </w:rPr>
      </w:pPr>
    </w:p>
    <w:p w:rsidR="00672FEE" w:rsidRDefault="00672FEE" w:rsidP="00672FEE">
      <w:pPr>
        <w:spacing w:after="0" w:line="240" w:lineRule="auto"/>
        <w:rPr>
          <w:rFonts w:ascii="Times New Roman" w:eastAsia="Times New Roman" w:hAnsi="Times New Roman" w:cs="Times New Roman"/>
          <w:b/>
          <w:bCs/>
          <w:color w:val="000000"/>
          <w:sz w:val="26"/>
          <w:szCs w:val="26"/>
          <w:lang w:bidi="ta-IN"/>
        </w:rPr>
      </w:pPr>
    </w:p>
    <w:p w:rsidR="00672FEE" w:rsidRDefault="00672FEE" w:rsidP="00672FEE">
      <w:pPr>
        <w:spacing w:after="0" w:line="240" w:lineRule="auto"/>
        <w:rPr>
          <w:rFonts w:ascii="Times New Roman" w:eastAsia="Times New Roman" w:hAnsi="Times New Roman" w:cs="Times New Roman"/>
          <w:b/>
          <w:bCs/>
          <w:color w:val="000000"/>
          <w:sz w:val="26"/>
          <w:szCs w:val="26"/>
          <w:lang w:bidi="ta-IN"/>
        </w:rPr>
      </w:pPr>
    </w:p>
    <w:p w:rsidR="00672FEE" w:rsidRDefault="00672FEE" w:rsidP="00672FEE">
      <w:pPr>
        <w:spacing w:after="0" w:line="240" w:lineRule="auto"/>
        <w:rPr>
          <w:rFonts w:ascii="Times New Roman" w:eastAsia="Times New Roman" w:hAnsi="Times New Roman" w:cs="Times New Roman"/>
          <w:b/>
          <w:bCs/>
          <w:color w:val="000000"/>
          <w:sz w:val="26"/>
          <w:szCs w:val="26"/>
          <w:lang w:bidi="ta-IN"/>
        </w:rPr>
      </w:pPr>
    </w:p>
    <w:p w:rsidR="00672FEE" w:rsidRDefault="00672FEE" w:rsidP="00672FEE">
      <w:pPr>
        <w:spacing w:after="0" w:line="240" w:lineRule="auto"/>
        <w:rPr>
          <w:rFonts w:ascii="Times New Roman" w:eastAsia="Times New Roman" w:hAnsi="Times New Roman" w:cs="Times New Roman"/>
          <w:b/>
          <w:bCs/>
          <w:color w:val="000000"/>
          <w:sz w:val="26"/>
          <w:szCs w:val="26"/>
          <w:lang w:bidi="ta-IN"/>
        </w:rPr>
      </w:pPr>
    </w:p>
    <w:p w:rsidR="00672FEE" w:rsidRDefault="00672FEE" w:rsidP="00672FEE">
      <w:pPr>
        <w:spacing w:after="0" w:line="240" w:lineRule="auto"/>
        <w:rPr>
          <w:rFonts w:ascii="Times New Roman" w:eastAsia="Times New Roman" w:hAnsi="Times New Roman" w:cs="Times New Roman"/>
          <w:b/>
          <w:bCs/>
          <w:color w:val="000000"/>
          <w:sz w:val="26"/>
          <w:szCs w:val="26"/>
          <w:lang w:bidi="ta-IN"/>
        </w:rPr>
      </w:pPr>
    </w:p>
    <w:p w:rsidR="00672FEE" w:rsidRDefault="00672FEE" w:rsidP="00672FEE">
      <w:pPr>
        <w:spacing w:after="0" w:line="240" w:lineRule="auto"/>
        <w:rPr>
          <w:rFonts w:ascii="Times New Roman" w:eastAsia="Times New Roman" w:hAnsi="Times New Roman" w:cs="Times New Roman"/>
          <w:b/>
          <w:bCs/>
          <w:color w:val="000000"/>
          <w:sz w:val="26"/>
          <w:szCs w:val="26"/>
          <w:lang w:bidi="ta-IN"/>
        </w:rPr>
      </w:pPr>
    </w:p>
    <w:p w:rsidR="00672FEE" w:rsidRDefault="00672FEE" w:rsidP="00672FEE">
      <w:pPr>
        <w:spacing w:after="0" w:line="240" w:lineRule="auto"/>
        <w:rPr>
          <w:rFonts w:ascii="Times New Roman" w:eastAsia="Times New Roman" w:hAnsi="Times New Roman" w:cs="Times New Roman"/>
          <w:b/>
          <w:bCs/>
          <w:color w:val="000000"/>
          <w:sz w:val="26"/>
          <w:szCs w:val="26"/>
          <w:lang w:bidi="ta-IN"/>
        </w:rPr>
      </w:pPr>
    </w:p>
    <w:p w:rsidR="00672FEE" w:rsidRDefault="00672FEE" w:rsidP="00672FEE">
      <w:pPr>
        <w:spacing w:after="0" w:line="240" w:lineRule="auto"/>
        <w:rPr>
          <w:rFonts w:ascii="Times New Roman" w:eastAsia="Times New Roman" w:hAnsi="Times New Roman" w:cs="Times New Roman"/>
          <w:b/>
          <w:bCs/>
          <w:color w:val="000000"/>
          <w:sz w:val="26"/>
          <w:szCs w:val="26"/>
          <w:lang w:bidi="ta-IN"/>
        </w:rPr>
      </w:pPr>
    </w:p>
    <w:p w:rsidR="00672FEE" w:rsidRDefault="00672FEE" w:rsidP="00672FEE">
      <w:pPr>
        <w:spacing w:after="0" w:line="240" w:lineRule="auto"/>
        <w:rPr>
          <w:rFonts w:ascii="Times New Roman" w:eastAsia="Times New Roman" w:hAnsi="Times New Roman" w:cs="Times New Roman"/>
          <w:b/>
          <w:bCs/>
          <w:color w:val="000000"/>
          <w:sz w:val="26"/>
          <w:szCs w:val="26"/>
          <w:lang w:bidi="ta-IN"/>
        </w:rPr>
      </w:pPr>
    </w:p>
    <w:p w:rsidR="00672FEE" w:rsidRDefault="00672FEE" w:rsidP="00672FEE">
      <w:pPr>
        <w:spacing w:after="0" w:line="240" w:lineRule="auto"/>
        <w:rPr>
          <w:rFonts w:ascii="Times New Roman" w:eastAsia="Times New Roman" w:hAnsi="Times New Roman" w:cs="Times New Roman"/>
          <w:b/>
          <w:bCs/>
          <w:color w:val="000000"/>
          <w:sz w:val="26"/>
          <w:szCs w:val="26"/>
          <w:lang w:bidi="ta-IN"/>
        </w:rPr>
      </w:pPr>
    </w:p>
    <w:p w:rsidR="00672FEE" w:rsidRDefault="00672FEE" w:rsidP="00672FEE">
      <w:pPr>
        <w:spacing w:after="0" w:line="240" w:lineRule="auto"/>
        <w:rPr>
          <w:rFonts w:ascii="Times New Roman" w:eastAsia="Times New Roman" w:hAnsi="Times New Roman" w:cs="Times New Roman"/>
          <w:b/>
          <w:bCs/>
          <w:color w:val="000000"/>
          <w:sz w:val="26"/>
          <w:szCs w:val="26"/>
          <w:lang w:bidi="ta-IN"/>
        </w:rPr>
      </w:pPr>
    </w:p>
    <w:p w:rsidR="00672FEE" w:rsidRDefault="00672FEE" w:rsidP="00672FEE">
      <w:pPr>
        <w:spacing w:after="0" w:line="240" w:lineRule="auto"/>
        <w:rPr>
          <w:rFonts w:ascii="Times New Roman" w:eastAsia="Times New Roman" w:hAnsi="Times New Roman" w:cs="Times New Roman"/>
          <w:b/>
          <w:bCs/>
          <w:color w:val="000000"/>
          <w:sz w:val="26"/>
          <w:szCs w:val="26"/>
          <w:lang w:bidi="ta-IN"/>
        </w:rPr>
      </w:pPr>
    </w:p>
    <w:p w:rsidR="00672FEE" w:rsidRDefault="00672FEE" w:rsidP="00672FEE">
      <w:pPr>
        <w:spacing w:after="0" w:line="240" w:lineRule="auto"/>
        <w:rPr>
          <w:rFonts w:ascii="Times New Roman" w:eastAsia="Times New Roman" w:hAnsi="Times New Roman" w:cs="Times New Roman"/>
          <w:b/>
          <w:bCs/>
          <w:color w:val="000000"/>
          <w:sz w:val="26"/>
          <w:szCs w:val="26"/>
          <w:lang w:bidi="ta-IN"/>
        </w:rPr>
      </w:pPr>
    </w:p>
    <w:p w:rsidR="00672FEE" w:rsidRDefault="00672FEE" w:rsidP="00672FEE">
      <w:pPr>
        <w:spacing w:after="0"/>
      </w:pPr>
      <w:r w:rsidRPr="00AD2640">
        <w:rPr>
          <w:rFonts w:ascii="Times New Roman" w:eastAsia="Times New Roman" w:hAnsi="Times New Roman" w:cs="Times New Roman"/>
          <w:b/>
          <w:bCs/>
          <w:color w:val="000000"/>
          <w:sz w:val="26"/>
          <w:szCs w:val="26"/>
          <w:lang w:bidi="ta-IN"/>
        </w:rPr>
        <w:t>Transplant Coordinators Training</w:t>
      </w:r>
    </w:p>
    <w:tbl>
      <w:tblPr>
        <w:tblW w:w="10388" w:type="dxa"/>
        <w:tblInd w:w="-432" w:type="dxa"/>
        <w:tblLook w:val="04A0"/>
      </w:tblPr>
      <w:tblGrid>
        <w:gridCol w:w="990"/>
        <w:gridCol w:w="4324"/>
        <w:gridCol w:w="889"/>
        <w:gridCol w:w="884"/>
        <w:gridCol w:w="821"/>
        <w:gridCol w:w="1219"/>
        <w:gridCol w:w="1261"/>
      </w:tblGrid>
      <w:tr w:rsidR="00672FEE" w:rsidRPr="00AD2640" w:rsidTr="00672FEE">
        <w:trPr>
          <w:trHeight w:val="195"/>
        </w:trPr>
        <w:tc>
          <w:tcPr>
            <w:tcW w:w="990" w:type="dxa"/>
            <w:tcBorders>
              <w:top w:val="nil"/>
              <w:left w:val="nil"/>
              <w:bottom w:val="double" w:sz="6" w:space="0" w:color="auto"/>
              <w:right w:val="nil"/>
            </w:tcBorders>
            <w:shd w:val="clear" w:color="auto" w:fill="auto"/>
            <w:noWrap/>
            <w:vAlign w:val="bottom"/>
            <w:hideMark/>
          </w:tcPr>
          <w:p w:rsidR="00672FEE" w:rsidRPr="00AD2640" w:rsidRDefault="00672FEE" w:rsidP="007759DE">
            <w:pPr>
              <w:spacing w:after="0" w:line="240" w:lineRule="auto"/>
              <w:jc w:val="center"/>
              <w:rPr>
                <w:rFonts w:ascii="Times New Roman" w:eastAsia="Times New Roman" w:hAnsi="Times New Roman" w:cs="Times New Roman"/>
                <w:color w:val="000000"/>
                <w:lang w:bidi="ta-IN"/>
              </w:rPr>
            </w:pPr>
          </w:p>
        </w:tc>
        <w:tc>
          <w:tcPr>
            <w:tcW w:w="4324" w:type="dxa"/>
            <w:tcBorders>
              <w:top w:val="nil"/>
              <w:left w:val="nil"/>
              <w:bottom w:val="double" w:sz="6" w:space="0" w:color="auto"/>
              <w:right w:val="nil"/>
            </w:tcBorders>
            <w:shd w:val="clear" w:color="auto" w:fill="auto"/>
            <w:noWrap/>
            <w:vAlign w:val="bottom"/>
            <w:hideMark/>
          </w:tcPr>
          <w:p w:rsidR="00672FEE" w:rsidRPr="00AD2640" w:rsidRDefault="00672FEE" w:rsidP="007759DE">
            <w:pPr>
              <w:spacing w:after="0" w:line="240" w:lineRule="auto"/>
              <w:rPr>
                <w:rFonts w:ascii="Times New Roman" w:eastAsia="Times New Roman" w:hAnsi="Times New Roman" w:cs="Times New Roman"/>
                <w:color w:val="000000"/>
                <w:lang w:bidi="ta-IN"/>
              </w:rPr>
            </w:pPr>
          </w:p>
        </w:tc>
        <w:tc>
          <w:tcPr>
            <w:tcW w:w="889" w:type="dxa"/>
            <w:tcBorders>
              <w:top w:val="nil"/>
              <w:left w:val="nil"/>
              <w:bottom w:val="double" w:sz="6" w:space="0" w:color="auto"/>
              <w:right w:val="nil"/>
            </w:tcBorders>
            <w:shd w:val="clear" w:color="auto" w:fill="auto"/>
            <w:noWrap/>
            <w:vAlign w:val="bottom"/>
            <w:hideMark/>
          </w:tcPr>
          <w:p w:rsidR="00672FEE" w:rsidRPr="00AD2640" w:rsidRDefault="00672FEE" w:rsidP="007759DE">
            <w:pPr>
              <w:spacing w:after="0" w:line="240" w:lineRule="auto"/>
              <w:jc w:val="center"/>
              <w:rPr>
                <w:rFonts w:ascii="Times New Roman" w:eastAsia="Times New Roman" w:hAnsi="Times New Roman" w:cs="Times New Roman"/>
                <w:color w:val="000000"/>
                <w:lang w:bidi="ta-IN"/>
              </w:rPr>
            </w:pPr>
          </w:p>
        </w:tc>
        <w:tc>
          <w:tcPr>
            <w:tcW w:w="884" w:type="dxa"/>
            <w:tcBorders>
              <w:top w:val="nil"/>
              <w:left w:val="nil"/>
              <w:bottom w:val="double" w:sz="6" w:space="0" w:color="auto"/>
              <w:right w:val="nil"/>
            </w:tcBorders>
            <w:shd w:val="clear" w:color="auto" w:fill="auto"/>
            <w:noWrap/>
            <w:vAlign w:val="bottom"/>
            <w:hideMark/>
          </w:tcPr>
          <w:p w:rsidR="00672FEE" w:rsidRPr="00AD2640" w:rsidRDefault="00672FEE" w:rsidP="007759DE">
            <w:pPr>
              <w:spacing w:after="0" w:line="240" w:lineRule="auto"/>
              <w:jc w:val="center"/>
              <w:rPr>
                <w:rFonts w:ascii="Times New Roman" w:eastAsia="Times New Roman" w:hAnsi="Times New Roman" w:cs="Times New Roman"/>
                <w:color w:val="000000"/>
                <w:lang w:bidi="ta-IN"/>
              </w:rPr>
            </w:pPr>
          </w:p>
        </w:tc>
        <w:tc>
          <w:tcPr>
            <w:tcW w:w="821" w:type="dxa"/>
            <w:tcBorders>
              <w:top w:val="nil"/>
              <w:left w:val="nil"/>
              <w:bottom w:val="double" w:sz="6" w:space="0" w:color="auto"/>
              <w:right w:val="nil"/>
            </w:tcBorders>
            <w:shd w:val="clear" w:color="auto" w:fill="auto"/>
            <w:noWrap/>
            <w:vAlign w:val="bottom"/>
            <w:hideMark/>
          </w:tcPr>
          <w:p w:rsidR="00672FEE" w:rsidRPr="00AD2640" w:rsidRDefault="00672FEE" w:rsidP="007759DE">
            <w:pPr>
              <w:spacing w:after="0" w:line="240" w:lineRule="auto"/>
              <w:rPr>
                <w:rFonts w:ascii="Times New Roman" w:eastAsia="Times New Roman" w:hAnsi="Times New Roman" w:cs="Times New Roman"/>
                <w:color w:val="000000"/>
                <w:lang w:bidi="ta-IN"/>
              </w:rPr>
            </w:pPr>
          </w:p>
        </w:tc>
        <w:tc>
          <w:tcPr>
            <w:tcW w:w="1219" w:type="dxa"/>
            <w:tcBorders>
              <w:top w:val="nil"/>
              <w:left w:val="nil"/>
              <w:bottom w:val="double" w:sz="6" w:space="0" w:color="auto"/>
              <w:right w:val="nil"/>
            </w:tcBorders>
            <w:shd w:val="clear" w:color="auto" w:fill="auto"/>
            <w:noWrap/>
            <w:vAlign w:val="bottom"/>
            <w:hideMark/>
          </w:tcPr>
          <w:p w:rsidR="00672FEE" w:rsidRPr="00AD2640" w:rsidRDefault="00672FEE" w:rsidP="007759DE">
            <w:pPr>
              <w:spacing w:after="0" w:line="240" w:lineRule="auto"/>
              <w:rPr>
                <w:rFonts w:ascii="Times New Roman" w:eastAsia="Times New Roman" w:hAnsi="Times New Roman" w:cs="Times New Roman"/>
                <w:color w:val="000000"/>
                <w:lang w:bidi="ta-IN"/>
              </w:rPr>
            </w:pPr>
          </w:p>
        </w:tc>
        <w:tc>
          <w:tcPr>
            <w:tcW w:w="1261" w:type="dxa"/>
            <w:tcBorders>
              <w:top w:val="nil"/>
              <w:left w:val="nil"/>
              <w:bottom w:val="double" w:sz="6" w:space="0" w:color="auto"/>
              <w:right w:val="nil"/>
            </w:tcBorders>
            <w:shd w:val="clear" w:color="auto" w:fill="auto"/>
            <w:noWrap/>
            <w:vAlign w:val="bottom"/>
            <w:hideMark/>
          </w:tcPr>
          <w:p w:rsidR="00672FEE" w:rsidRPr="00AD2640" w:rsidRDefault="00672FEE" w:rsidP="007759DE">
            <w:pPr>
              <w:spacing w:after="0" w:line="240" w:lineRule="auto"/>
              <w:rPr>
                <w:rFonts w:ascii="Times New Roman" w:eastAsia="Times New Roman" w:hAnsi="Times New Roman" w:cs="Times New Roman"/>
                <w:color w:val="000000"/>
                <w:lang w:bidi="ta-IN"/>
              </w:rPr>
            </w:pPr>
          </w:p>
        </w:tc>
      </w:tr>
      <w:tr w:rsidR="00672FEE" w:rsidRPr="00AD2640" w:rsidTr="00672FEE">
        <w:trPr>
          <w:trHeight w:val="585"/>
        </w:trPr>
        <w:tc>
          <w:tcPr>
            <w:tcW w:w="990" w:type="dxa"/>
            <w:tcBorders>
              <w:top w:val="double" w:sz="6" w:space="0" w:color="auto"/>
              <w:left w:val="double" w:sz="6" w:space="0" w:color="auto"/>
              <w:bottom w:val="single" w:sz="6" w:space="0" w:color="auto"/>
              <w:right w:val="single" w:sz="6" w:space="0" w:color="auto"/>
            </w:tcBorders>
            <w:shd w:val="clear" w:color="auto" w:fill="auto"/>
            <w:vAlign w:val="center"/>
            <w:hideMark/>
          </w:tcPr>
          <w:p w:rsidR="00672FEE" w:rsidRPr="00AD2640" w:rsidRDefault="00672FEE" w:rsidP="007759DE">
            <w:pPr>
              <w:spacing w:after="0" w:line="240" w:lineRule="auto"/>
              <w:jc w:val="center"/>
              <w:rPr>
                <w:rFonts w:ascii="Times New Roman" w:eastAsia="Times New Roman" w:hAnsi="Times New Roman" w:cs="Times New Roman"/>
                <w:b/>
                <w:bCs/>
                <w:color w:val="000000"/>
                <w:lang w:bidi="ta-IN"/>
              </w:rPr>
            </w:pPr>
            <w:r w:rsidRPr="00AD2640">
              <w:rPr>
                <w:rFonts w:ascii="Times New Roman" w:eastAsia="Times New Roman" w:hAnsi="Times New Roman" w:cs="Times New Roman"/>
                <w:b/>
                <w:bCs/>
                <w:color w:val="000000"/>
                <w:lang w:bidi="ta-IN"/>
              </w:rPr>
              <w:t>Budget</w:t>
            </w:r>
            <w:r w:rsidRPr="00AD2640">
              <w:rPr>
                <w:rFonts w:ascii="Times New Roman" w:eastAsia="Times New Roman" w:hAnsi="Times New Roman" w:cs="Times New Roman"/>
                <w:b/>
                <w:bCs/>
                <w:color w:val="000000"/>
                <w:lang w:bidi="ta-IN"/>
              </w:rPr>
              <w:br/>
              <w:t>Code</w:t>
            </w:r>
          </w:p>
        </w:tc>
        <w:tc>
          <w:tcPr>
            <w:tcW w:w="4324" w:type="dxa"/>
            <w:tcBorders>
              <w:top w:val="double" w:sz="6" w:space="0" w:color="auto"/>
              <w:left w:val="single" w:sz="6" w:space="0" w:color="auto"/>
              <w:bottom w:val="single" w:sz="6" w:space="0" w:color="auto"/>
              <w:right w:val="single" w:sz="6" w:space="0" w:color="auto"/>
            </w:tcBorders>
            <w:shd w:val="clear" w:color="auto" w:fill="auto"/>
            <w:noWrap/>
            <w:vAlign w:val="center"/>
            <w:hideMark/>
          </w:tcPr>
          <w:p w:rsidR="00672FEE" w:rsidRPr="00AD2640" w:rsidRDefault="00672FEE" w:rsidP="007759DE">
            <w:pPr>
              <w:spacing w:after="0" w:line="240" w:lineRule="auto"/>
              <w:jc w:val="center"/>
              <w:rPr>
                <w:rFonts w:ascii="Times New Roman" w:eastAsia="Times New Roman" w:hAnsi="Times New Roman" w:cs="Times New Roman"/>
                <w:b/>
                <w:bCs/>
                <w:color w:val="000000"/>
                <w:lang w:bidi="ta-IN"/>
              </w:rPr>
            </w:pPr>
            <w:r w:rsidRPr="00AD2640">
              <w:rPr>
                <w:rFonts w:ascii="Times New Roman" w:eastAsia="Times New Roman" w:hAnsi="Times New Roman" w:cs="Times New Roman"/>
                <w:b/>
                <w:bCs/>
                <w:color w:val="000000"/>
                <w:lang w:bidi="ta-IN"/>
              </w:rPr>
              <w:t>Line Items</w:t>
            </w:r>
          </w:p>
        </w:tc>
        <w:tc>
          <w:tcPr>
            <w:tcW w:w="889" w:type="dxa"/>
            <w:tcBorders>
              <w:top w:val="double" w:sz="6" w:space="0" w:color="auto"/>
              <w:left w:val="single" w:sz="6" w:space="0" w:color="auto"/>
              <w:bottom w:val="single" w:sz="6" w:space="0" w:color="auto"/>
              <w:right w:val="single" w:sz="6" w:space="0" w:color="auto"/>
            </w:tcBorders>
            <w:shd w:val="clear" w:color="auto" w:fill="auto"/>
            <w:vAlign w:val="center"/>
            <w:hideMark/>
          </w:tcPr>
          <w:p w:rsidR="00672FEE" w:rsidRPr="00AD2640" w:rsidRDefault="00672FEE" w:rsidP="007759DE">
            <w:pPr>
              <w:spacing w:after="0" w:line="240" w:lineRule="auto"/>
              <w:jc w:val="center"/>
              <w:rPr>
                <w:rFonts w:ascii="Times New Roman" w:eastAsia="Times New Roman" w:hAnsi="Times New Roman" w:cs="Times New Roman"/>
                <w:b/>
                <w:bCs/>
                <w:color w:val="000000"/>
                <w:lang w:bidi="ta-IN"/>
              </w:rPr>
            </w:pPr>
            <w:r w:rsidRPr="00AD2640">
              <w:rPr>
                <w:rFonts w:ascii="Times New Roman" w:eastAsia="Times New Roman" w:hAnsi="Times New Roman" w:cs="Times New Roman"/>
                <w:b/>
                <w:bCs/>
                <w:color w:val="000000"/>
                <w:lang w:bidi="ta-IN"/>
              </w:rPr>
              <w:t xml:space="preserve">Unit </w:t>
            </w:r>
            <w:r w:rsidRPr="00AD2640">
              <w:rPr>
                <w:rFonts w:ascii="Times New Roman" w:eastAsia="Times New Roman" w:hAnsi="Times New Roman" w:cs="Times New Roman"/>
                <w:b/>
                <w:bCs/>
                <w:color w:val="000000"/>
                <w:lang w:bidi="ta-IN"/>
              </w:rPr>
              <w:br/>
              <w:t>Name</w:t>
            </w:r>
          </w:p>
        </w:tc>
        <w:tc>
          <w:tcPr>
            <w:tcW w:w="884" w:type="dxa"/>
            <w:tcBorders>
              <w:top w:val="double" w:sz="6" w:space="0" w:color="auto"/>
              <w:left w:val="single" w:sz="6" w:space="0" w:color="auto"/>
              <w:bottom w:val="single" w:sz="6" w:space="0" w:color="auto"/>
              <w:right w:val="single" w:sz="6" w:space="0" w:color="auto"/>
            </w:tcBorders>
            <w:shd w:val="clear" w:color="auto" w:fill="auto"/>
            <w:vAlign w:val="center"/>
            <w:hideMark/>
          </w:tcPr>
          <w:p w:rsidR="00672FEE" w:rsidRPr="00AD2640" w:rsidRDefault="00672FEE" w:rsidP="007759DE">
            <w:pPr>
              <w:spacing w:after="0" w:line="240" w:lineRule="auto"/>
              <w:jc w:val="center"/>
              <w:rPr>
                <w:rFonts w:ascii="Times New Roman" w:eastAsia="Times New Roman" w:hAnsi="Times New Roman" w:cs="Times New Roman"/>
                <w:b/>
                <w:bCs/>
                <w:color w:val="000000"/>
                <w:lang w:bidi="ta-IN"/>
              </w:rPr>
            </w:pPr>
            <w:r w:rsidRPr="00AD2640">
              <w:rPr>
                <w:rFonts w:ascii="Times New Roman" w:eastAsia="Times New Roman" w:hAnsi="Times New Roman" w:cs="Times New Roman"/>
                <w:b/>
                <w:bCs/>
                <w:color w:val="000000"/>
                <w:lang w:bidi="ta-IN"/>
              </w:rPr>
              <w:t xml:space="preserve"> No. of </w:t>
            </w:r>
            <w:r w:rsidRPr="00AD2640">
              <w:rPr>
                <w:rFonts w:ascii="Times New Roman" w:eastAsia="Times New Roman" w:hAnsi="Times New Roman" w:cs="Times New Roman"/>
                <w:b/>
                <w:bCs/>
                <w:color w:val="000000"/>
                <w:lang w:bidi="ta-IN"/>
              </w:rPr>
              <w:br/>
              <w:t xml:space="preserve">Unit </w:t>
            </w:r>
          </w:p>
        </w:tc>
        <w:tc>
          <w:tcPr>
            <w:tcW w:w="821" w:type="dxa"/>
            <w:tcBorders>
              <w:top w:val="double" w:sz="6" w:space="0" w:color="auto"/>
              <w:left w:val="single" w:sz="6" w:space="0" w:color="auto"/>
              <w:bottom w:val="single" w:sz="6" w:space="0" w:color="auto"/>
              <w:right w:val="single" w:sz="6" w:space="0" w:color="auto"/>
            </w:tcBorders>
            <w:shd w:val="clear" w:color="auto" w:fill="auto"/>
            <w:vAlign w:val="center"/>
            <w:hideMark/>
          </w:tcPr>
          <w:p w:rsidR="00672FEE" w:rsidRPr="00AD2640" w:rsidRDefault="00672FEE" w:rsidP="007759DE">
            <w:pPr>
              <w:spacing w:after="0" w:line="240" w:lineRule="auto"/>
              <w:jc w:val="center"/>
              <w:rPr>
                <w:rFonts w:ascii="Times New Roman" w:eastAsia="Times New Roman" w:hAnsi="Times New Roman" w:cs="Times New Roman"/>
                <w:b/>
                <w:bCs/>
                <w:color w:val="000000"/>
                <w:lang w:bidi="ta-IN"/>
              </w:rPr>
            </w:pPr>
            <w:r w:rsidRPr="00AD2640">
              <w:rPr>
                <w:rFonts w:ascii="Times New Roman" w:eastAsia="Times New Roman" w:hAnsi="Times New Roman" w:cs="Times New Roman"/>
                <w:b/>
                <w:bCs/>
                <w:color w:val="000000"/>
                <w:lang w:bidi="ta-IN"/>
              </w:rPr>
              <w:t xml:space="preserve">Rate </w:t>
            </w:r>
            <w:r w:rsidRPr="00AD2640">
              <w:rPr>
                <w:rFonts w:ascii="Times New Roman" w:eastAsia="Times New Roman" w:hAnsi="Times New Roman" w:cs="Times New Roman"/>
                <w:b/>
                <w:bCs/>
                <w:color w:val="000000"/>
                <w:lang w:bidi="ta-IN"/>
              </w:rPr>
              <w:br/>
              <w:t>per unit</w:t>
            </w:r>
          </w:p>
        </w:tc>
        <w:tc>
          <w:tcPr>
            <w:tcW w:w="1219" w:type="dxa"/>
            <w:tcBorders>
              <w:top w:val="double" w:sz="6" w:space="0" w:color="auto"/>
              <w:left w:val="single" w:sz="6" w:space="0" w:color="auto"/>
              <w:bottom w:val="single" w:sz="6" w:space="0" w:color="auto"/>
              <w:right w:val="single" w:sz="6" w:space="0" w:color="auto"/>
            </w:tcBorders>
            <w:shd w:val="clear" w:color="auto" w:fill="auto"/>
            <w:noWrap/>
            <w:vAlign w:val="center"/>
            <w:hideMark/>
          </w:tcPr>
          <w:p w:rsidR="00672FEE" w:rsidRPr="00AD2640" w:rsidRDefault="00672FEE" w:rsidP="007759DE">
            <w:pPr>
              <w:spacing w:after="0" w:line="240" w:lineRule="auto"/>
              <w:jc w:val="center"/>
              <w:rPr>
                <w:rFonts w:ascii="Times New Roman" w:eastAsia="Times New Roman" w:hAnsi="Times New Roman" w:cs="Times New Roman"/>
                <w:b/>
                <w:bCs/>
                <w:color w:val="000000"/>
                <w:lang w:bidi="ta-IN"/>
              </w:rPr>
            </w:pPr>
            <w:r w:rsidRPr="00AD2640">
              <w:rPr>
                <w:rFonts w:ascii="Times New Roman" w:eastAsia="Times New Roman" w:hAnsi="Times New Roman" w:cs="Times New Roman"/>
                <w:b/>
                <w:bCs/>
                <w:color w:val="000000"/>
                <w:lang w:bidi="ta-IN"/>
              </w:rPr>
              <w:t>Frequency</w:t>
            </w:r>
          </w:p>
        </w:tc>
        <w:tc>
          <w:tcPr>
            <w:tcW w:w="1261" w:type="dxa"/>
            <w:tcBorders>
              <w:top w:val="double" w:sz="6" w:space="0" w:color="auto"/>
              <w:left w:val="single" w:sz="6" w:space="0" w:color="auto"/>
              <w:bottom w:val="single" w:sz="6" w:space="0" w:color="auto"/>
              <w:right w:val="double" w:sz="6" w:space="0" w:color="auto"/>
            </w:tcBorders>
            <w:shd w:val="clear" w:color="auto" w:fill="auto"/>
            <w:vAlign w:val="center"/>
            <w:hideMark/>
          </w:tcPr>
          <w:p w:rsidR="00672FEE" w:rsidRPr="00AD2640" w:rsidRDefault="00672FEE" w:rsidP="007759DE">
            <w:pPr>
              <w:spacing w:after="0" w:line="240" w:lineRule="auto"/>
              <w:jc w:val="center"/>
              <w:rPr>
                <w:rFonts w:ascii="Times New Roman" w:eastAsia="Times New Roman" w:hAnsi="Times New Roman" w:cs="Times New Roman"/>
                <w:b/>
                <w:bCs/>
                <w:color w:val="000000"/>
                <w:lang w:bidi="ta-IN"/>
              </w:rPr>
            </w:pPr>
            <w:r w:rsidRPr="00AD2640">
              <w:rPr>
                <w:rFonts w:ascii="Times New Roman" w:eastAsia="Times New Roman" w:hAnsi="Times New Roman" w:cs="Times New Roman"/>
                <w:b/>
                <w:bCs/>
                <w:color w:val="000000"/>
                <w:lang w:bidi="ta-IN"/>
              </w:rPr>
              <w:t xml:space="preserve"> Total</w:t>
            </w:r>
            <w:r w:rsidRPr="00AD2640">
              <w:rPr>
                <w:rFonts w:ascii="Times New Roman" w:eastAsia="Times New Roman" w:hAnsi="Times New Roman" w:cs="Times New Roman"/>
                <w:b/>
                <w:bCs/>
                <w:color w:val="000000"/>
                <w:lang w:bidi="ta-IN"/>
              </w:rPr>
              <w:br/>
              <w:t xml:space="preserve">in INR </w:t>
            </w:r>
          </w:p>
        </w:tc>
      </w:tr>
      <w:tr w:rsidR="00672FEE" w:rsidRPr="00AD2640" w:rsidTr="00672FEE">
        <w:trPr>
          <w:trHeight w:val="458"/>
        </w:trPr>
        <w:tc>
          <w:tcPr>
            <w:tcW w:w="990" w:type="dxa"/>
            <w:tcBorders>
              <w:top w:val="single" w:sz="6" w:space="0" w:color="auto"/>
              <w:left w:val="double" w:sz="6" w:space="0" w:color="auto"/>
              <w:bottom w:val="single" w:sz="6" w:space="0" w:color="auto"/>
              <w:right w:val="single" w:sz="6" w:space="0" w:color="auto"/>
            </w:tcBorders>
            <w:shd w:val="clear" w:color="auto" w:fill="auto"/>
            <w:noWrap/>
            <w:vAlign w:val="center"/>
            <w:hideMark/>
          </w:tcPr>
          <w:p w:rsidR="00672FEE" w:rsidRPr="00AD2640" w:rsidRDefault="00672FEE" w:rsidP="007759DE">
            <w:pPr>
              <w:spacing w:after="0" w:line="240" w:lineRule="auto"/>
              <w:jc w:val="center"/>
              <w:rPr>
                <w:rFonts w:ascii="Times New Roman" w:eastAsia="Times New Roman" w:hAnsi="Times New Roman" w:cs="Times New Roman"/>
                <w:b/>
                <w:bCs/>
                <w:color w:val="000000"/>
                <w:lang w:bidi="ta-IN"/>
              </w:rPr>
            </w:pPr>
          </w:p>
        </w:tc>
        <w:tc>
          <w:tcPr>
            <w:tcW w:w="432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72FEE" w:rsidRPr="00AD2640" w:rsidRDefault="00672FEE" w:rsidP="007759DE">
            <w:pPr>
              <w:spacing w:after="0" w:line="240" w:lineRule="auto"/>
              <w:rPr>
                <w:rFonts w:ascii="Times New Roman" w:eastAsia="Times New Roman" w:hAnsi="Times New Roman" w:cs="Times New Roman"/>
                <w:b/>
                <w:bCs/>
                <w:color w:val="000000"/>
                <w:lang w:bidi="ta-IN"/>
              </w:rPr>
            </w:pPr>
            <w:r>
              <w:rPr>
                <w:rFonts w:ascii="Times New Roman" w:eastAsia="Times New Roman" w:hAnsi="Times New Roman" w:cs="Times New Roman"/>
                <w:b/>
                <w:bCs/>
                <w:color w:val="000000"/>
                <w:lang w:bidi="ta-IN"/>
              </w:rPr>
              <w:t xml:space="preserve">One Week Training – 4 </w:t>
            </w:r>
            <w:proofErr w:type="spellStart"/>
            <w:r w:rsidRPr="00AD2640">
              <w:rPr>
                <w:rFonts w:ascii="Times New Roman" w:eastAsia="Times New Roman" w:hAnsi="Times New Roman" w:cs="Times New Roman"/>
                <w:b/>
                <w:bCs/>
                <w:color w:val="000000"/>
                <w:lang w:bidi="ta-IN"/>
              </w:rPr>
              <w:t>Programmes</w:t>
            </w:r>
            <w:proofErr w:type="spellEnd"/>
            <w:r w:rsidRPr="00AD2640">
              <w:rPr>
                <w:rFonts w:ascii="Times New Roman" w:eastAsia="Times New Roman" w:hAnsi="Times New Roman" w:cs="Times New Roman"/>
                <w:b/>
                <w:bCs/>
                <w:color w:val="000000"/>
                <w:lang w:bidi="ta-IN"/>
              </w:rPr>
              <w:br/>
            </w:r>
          </w:p>
        </w:tc>
        <w:tc>
          <w:tcPr>
            <w:tcW w:w="88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72FEE" w:rsidRPr="00AD2640" w:rsidRDefault="00672FEE" w:rsidP="007759DE">
            <w:pPr>
              <w:spacing w:after="0" w:line="240" w:lineRule="auto"/>
              <w:rPr>
                <w:rFonts w:ascii="Times New Roman" w:eastAsia="Times New Roman" w:hAnsi="Times New Roman" w:cs="Times New Roman"/>
                <w:b/>
                <w:bCs/>
                <w:color w:val="000000"/>
                <w:lang w:bidi="ta-IN"/>
              </w:rPr>
            </w:pPr>
            <w:r w:rsidRPr="00AD2640">
              <w:rPr>
                <w:rFonts w:ascii="Times New Roman" w:eastAsia="Times New Roman" w:hAnsi="Times New Roman" w:cs="Times New Roman"/>
                <w:b/>
                <w:bCs/>
                <w:color w:val="000000"/>
                <w:lang w:bidi="ta-IN"/>
              </w:rPr>
              <w:t> </w:t>
            </w:r>
          </w:p>
        </w:tc>
        <w:tc>
          <w:tcPr>
            <w:tcW w:w="88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72FEE" w:rsidRPr="00AD2640" w:rsidRDefault="00672FEE" w:rsidP="007759DE">
            <w:pPr>
              <w:spacing w:after="0" w:line="240" w:lineRule="auto"/>
              <w:rPr>
                <w:rFonts w:ascii="Times New Roman" w:eastAsia="Times New Roman" w:hAnsi="Times New Roman" w:cs="Times New Roman"/>
                <w:b/>
                <w:bCs/>
                <w:color w:val="000000"/>
                <w:lang w:bidi="ta-IN"/>
              </w:rPr>
            </w:pPr>
            <w:r w:rsidRPr="00AD2640">
              <w:rPr>
                <w:rFonts w:ascii="Times New Roman" w:eastAsia="Times New Roman" w:hAnsi="Times New Roman" w:cs="Times New Roman"/>
                <w:b/>
                <w:bCs/>
                <w:color w:val="000000"/>
                <w:lang w:bidi="ta-IN"/>
              </w:rPr>
              <w:t> </w:t>
            </w:r>
          </w:p>
        </w:tc>
        <w:tc>
          <w:tcPr>
            <w:tcW w:w="82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72FEE" w:rsidRPr="00AD2640" w:rsidRDefault="00672FEE" w:rsidP="007759DE">
            <w:pPr>
              <w:spacing w:after="0" w:line="240" w:lineRule="auto"/>
              <w:rPr>
                <w:rFonts w:ascii="Times New Roman" w:eastAsia="Times New Roman" w:hAnsi="Times New Roman" w:cs="Times New Roman"/>
                <w:b/>
                <w:bCs/>
                <w:color w:val="000000"/>
                <w:lang w:bidi="ta-IN"/>
              </w:rPr>
            </w:pPr>
            <w:r w:rsidRPr="00AD2640">
              <w:rPr>
                <w:rFonts w:ascii="Times New Roman" w:eastAsia="Times New Roman" w:hAnsi="Times New Roman" w:cs="Times New Roman"/>
                <w:b/>
                <w:bCs/>
                <w:color w:val="000000"/>
                <w:lang w:bidi="ta-IN"/>
              </w:rPr>
              <w:t> </w:t>
            </w:r>
          </w:p>
        </w:tc>
        <w:tc>
          <w:tcPr>
            <w:tcW w:w="121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rPr>
                <w:rFonts w:ascii="Times New Roman" w:eastAsia="Times New Roman" w:hAnsi="Times New Roman" w:cs="Times New Roman"/>
                <w:b/>
                <w:bCs/>
                <w:color w:val="000000"/>
                <w:lang w:bidi="ta-IN"/>
              </w:rPr>
            </w:pPr>
            <w:r w:rsidRPr="00AD2640">
              <w:rPr>
                <w:rFonts w:ascii="Times New Roman" w:eastAsia="Times New Roman" w:hAnsi="Times New Roman" w:cs="Times New Roman"/>
                <w:b/>
                <w:bCs/>
                <w:color w:val="000000"/>
                <w:lang w:bidi="ta-IN"/>
              </w:rPr>
              <w:t> </w:t>
            </w:r>
          </w:p>
        </w:tc>
        <w:tc>
          <w:tcPr>
            <w:tcW w:w="1261" w:type="dxa"/>
            <w:tcBorders>
              <w:top w:val="single" w:sz="6" w:space="0" w:color="auto"/>
              <w:left w:val="single" w:sz="6" w:space="0" w:color="auto"/>
              <w:bottom w:val="single" w:sz="6" w:space="0" w:color="auto"/>
              <w:right w:val="double" w:sz="6" w:space="0" w:color="auto"/>
            </w:tcBorders>
            <w:shd w:val="clear" w:color="auto" w:fill="auto"/>
            <w:vAlign w:val="bottom"/>
            <w:hideMark/>
          </w:tcPr>
          <w:p w:rsidR="00672FEE" w:rsidRPr="00AD2640" w:rsidRDefault="00672FEE" w:rsidP="007759DE">
            <w:pPr>
              <w:spacing w:after="0" w:line="240" w:lineRule="auto"/>
              <w:rPr>
                <w:rFonts w:ascii="Times New Roman" w:eastAsia="Times New Roman" w:hAnsi="Times New Roman" w:cs="Times New Roman"/>
                <w:b/>
                <w:bCs/>
                <w:color w:val="000000"/>
                <w:lang w:bidi="ta-IN"/>
              </w:rPr>
            </w:pPr>
            <w:r w:rsidRPr="00AD2640">
              <w:rPr>
                <w:rFonts w:ascii="Times New Roman" w:eastAsia="Times New Roman" w:hAnsi="Times New Roman" w:cs="Times New Roman"/>
                <w:b/>
                <w:bCs/>
                <w:color w:val="000000"/>
                <w:lang w:bidi="ta-IN"/>
              </w:rPr>
              <w:t> </w:t>
            </w:r>
          </w:p>
        </w:tc>
      </w:tr>
      <w:tr w:rsidR="00672FEE" w:rsidRPr="00AD2640" w:rsidTr="00672FEE">
        <w:trPr>
          <w:trHeight w:val="402"/>
        </w:trPr>
        <w:tc>
          <w:tcPr>
            <w:tcW w:w="990" w:type="dxa"/>
            <w:tcBorders>
              <w:top w:val="single" w:sz="6" w:space="0" w:color="auto"/>
              <w:left w:val="doub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ind w:firstLineChars="100" w:firstLine="220"/>
              <w:jc w:val="right"/>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1</w:t>
            </w:r>
          </w:p>
        </w:tc>
        <w:tc>
          <w:tcPr>
            <w:tcW w:w="432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672FEE">
            <w:pPr>
              <w:spacing w:after="0" w:line="240" w:lineRule="auto"/>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Venue Charge </w:t>
            </w:r>
          </w:p>
        </w:tc>
        <w:tc>
          <w:tcPr>
            <w:tcW w:w="88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center"/>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Day</w:t>
            </w:r>
          </w:p>
        </w:tc>
        <w:tc>
          <w:tcPr>
            <w:tcW w:w="88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5 </w:t>
            </w:r>
          </w:p>
        </w:tc>
        <w:tc>
          <w:tcPr>
            <w:tcW w:w="82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Pr>
                <w:rFonts w:ascii="Times New Roman" w:eastAsia="Times New Roman" w:hAnsi="Times New Roman" w:cs="Times New Roman"/>
                <w:color w:val="000000"/>
                <w:lang w:bidi="ta-IN"/>
              </w:rPr>
              <w:t xml:space="preserve">     6</w:t>
            </w:r>
            <w:r w:rsidRPr="00AD2640">
              <w:rPr>
                <w:rFonts w:ascii="Times New Roman" w:eastAsia="Times New Roman" w:hAnsi="Times New Roman" w:cs="Times New Roman"/>
                <w:color w:val="000000"/>
                <w:lang w:bidi="ta-IN"/>
              </w:rPr>
              <w:t xml:space="preserve">,000 </w:t>
            </w:r>
          </w:p>
        </w:tc>
        <w:tc>
          <w:tcPr>
            <w:tcW w:w="121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Pr>
                <w:rFonts w:ascii="Times New Roman" w:eastAsia="Times New Roman" w:hAnsi="Times New Roman" w:cs="Times New Roman"/>
                <w:color w:val="000000"/>
                <w:lang w:bidi="ta-IN"/>
              </w:rPr>
              <w:t xml:space="preserve">               4</w:t>
            </w:r>
            <w:r w:rsidRPr="00AD2640">
              <w:rPr>
                <w:rFonts w:ascii="Times New Roman" w:eastAsia="Times New Roman" w:hAnsi="Times New Roman" w:cs="Times New Roman"/>
                <w:color w:val="000000"/>
                <w:lang w:bidi="ta-IN"/>
              </w:rPr>
              <w:t xml:space="preserve"> </w:t>
            </w:r>
          </w:p>
        </w:tc>
        <w:tc>
          <w:tcPr>
            <w:tcW w:w="1261" w:type="dxa"/>
            <w:tcBorders>
              <w:top w:val="single" w:sz="6" w:space="0" w:color="auto"/>
              <w:left w:val="single" w:sz="6" w:space="0" w:color="auto"/>
              <w:bottom w:val="single" w:sz="6" w:space="0" w:color="auto"/>
              <w:right w:val="double" w:sz="6" w:space="0" w:color="auto"/>
            </w:tcBorders>
            <w:shd w:val="clear" w:color="auto" w:fill="auto"/>
            <w:noWrap/>
            <w:vAlign w:val="bottom"/>
            <w:hideMark/>
          </w:tcPr>
          <w:p w:rsidR="00672FEE" w:rsidRPr="00AD2640" w:rsidRDefault="00672FEE" w:rsidP="00672FEE">
            <w:pPr>
              <w:spacing w:after="0" w:line="240" w:lineRule="auto"/>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1,</w:t>
            </w:r>
            <w:r>
              <w:rPr>
                <w:rFonts w:ascii="Times New Roman" w:eastAsia="Times New Roman" w:hAnsi="Times New Roman" w:cs="Times New Roman"/>
                <w:color w:val="000000"/>
                <w:lang w:bidi="ta-IN"/>
              </w:rPr>
              <w:t>20</w:t>
            </w:r>
            <w:r w:rsidRPr="00AD2640">
              <w:rPr>
                <w:rFonts w:ascii="Times New Roman" w:eastAsia="Times New Roman" w:hAnsi="Times New Roman" w:cs="Times New Roman"/>
                <w:color w:val="000000"/>
                <w:lang w:bidi="ta-IN"/>
              </w:rPr>
              <w:t xml:space="preserve">,000 </w:t>
            </w:r>
          </w:p>
        </w:tc>
      </w:tr>
      <w:tr w:rsidR="00672FEE" w:rsidRPr="00AD2640" w:rsidTr="00672FEE">
        <w:trPr>
          <w:trHeight w:val="402"/>
        </w:trPr>
        <w:tc>
          <w:tcPr>
            <w:tcW w:w="990" w:type="dxa"/>
            <w:tcBorders>
              <w:top w:val="single" w:sz="6" w:space="0" w:color="auto"/>
              <w:left w:val="doub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ind w:firstLineChars="100" w:firstLine="220"/>
              <w:jc w:val="right"/>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1</w:t>
            </w:r>
          </w:p>
        </w:tc>
        <w:tc>
          <w:tcPr>
            <w:tcW w:w="432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672FEE">
            <w:pPr>
              <w:spacing w:after="0" w:line="240" w:lineRule="auto"/>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Honorarium to External Resource persons </w:t>
            </w:r>
          </w:p>
        </w:tc>
        <w:tc>
          <w:tcPr>
            <w:tcW w:w="88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center"/>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Session</w:t>
            </w:r>
          </w:p>
        </w:tc>
        <w:tc>
          <w:tcPr>
            <w:tcW w:w="88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15 </w:t>
            </w:r>
          </w:p>
        </w:tc>
        <w:tc>
          <w:tcPr>
            <w:tcW w:w="82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1,000 </w:t>
            </w:r>
          </w:p>
        </w:tc>
        <w:tc>
          <w:tcPr>
            <w:tcW w:w="121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Pr>
                <w:rFonts w:ascii="Times New Roman" w:eastAsia="Times New Roman" w:hAnsi="Times New Roman" w:cs="Times New Roman"/>
                <w:color w:val="000000"/>
                <w:lang w:bidi="ta-IN"/>
              </w:rPr>
              <w:t xml:space="preserve">               4</w:t>
            </w:r>
            <w:r w:rsidRPr="00AD2640">
              <w:rPr>
                <w:rFonts w:ascii="Times New Roman" w:eastAsia="Times New Roman" w:hAnsi="Times New Roman" w:cs="Times New Roman"/>
                <w:color w:val="000000"/>
                <w:lang w:bidi="ta-IN"/>
              </w:rPr>
              <w:t xml:space="preserve"> </w:t>
            </w:r>
          </w:p>
        </w:tc>
        <w:tc>
          <w:tcPr>
            <w:tcW w:w="1261" w:type="dxa"/>
            <w:tcBorders>
              <w:top w:val="single" w:sz="6" w:space="0" w:color="auto"/>
              <w:left w:val="single" w:sz="6" w:space="0" w:color="auto"/>
              <w:bottom w:val="single" w:sz="6" w:space="0" w:color="auto"/>
              <w:right w:val="double" w:sz="6" w:space="0" w:color="auto"/>
            </w:tcBorders>
            <w:shd w:val="clear" w:color="auto" w:fill="auto"/>
            <w:noWrap/>
            <w:vAlign w:val="bottom"/>
            <w:hideMark/>
          </w:tcPr>
          <w:p w:rsidR="00672FEE" w:rsidRPr="00AD2640" w:rsidRDefault="00672FEE" w:rsidP="00672FEE">
            <w:pPr>
              <w:spacing w:after="0" w:line="240" w:lineRule="auto"/>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w:t>
            </w:r>
            <w:r>
              <w:rPr>
                <w:rFonts w:ascii="Times New Roman" w:eastAsia="Times New Roman" w:hAnsi="Times New Roman" w:cs="Times New Roman"/>
                <w:color w:val="000000"/>
                <w:lang w:bidi="ta-IN"/>
              </w:rPr>
              <w:t>60</w:t>
            </w:r>
            <w:r w:rsidRPr="00AD2640">
              <w:rPr>
                <w:rFonts w:ascii="Times New Roman" w:eastAsia="Times New Roman" w:hAnsi="Times New Roman" w:cs="Times New Roman"/>
                <w:color w:val="000000"/>
                <w:lang w:bidi="ta-IN"/>
              </w:rPr>
              <w:t xml:space="preserve">,000 </w:t>
            </w:r>
          </w:p>
        </w:tc>
      </w:tr>
      <w:tr w:rsidR="00672FEE" w:rsidRPr="00AD2640" w:rsidTr="00672FEE">
        <w:trPr>
          <w:trHeight w:val="402"/>
        </w:trPr>
        <w:tc>
          <w:tcPr>
            <w:tcW w:w="990" w:type="dxa"/>
            <w:tcBorders>
              <w:top w:val="single" w:sz="6" w:space="0" w:color="auto"/>
              <w:left w:val="doub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ind w:firstLineChars="100" w:firstLine="220"/>
              <w:jc w:val="right"/>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1</w:t>
            </w:r>
          </w:p>
        </w:tc>
        <w:tc>
          <w:tcPr>
            <w:tcW w:w="432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672FEE">
            <w:pPr>
              <w:spacing w:after="0" w:line="240" w:lineRule="auto"/>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Study Materials </w:t>
            </w:r>
          </w:p>
        </w:tc>
        <w:tc>
          <w:tcPr>
            <w:tcW w:w="88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center"/>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Person</w:t>
            </w:r>
          </w:p>
        </w:tc>
        <w:tc>
          <w:tcPr>
            <w:tcW w:w="88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25 </w:t>
            </w:r>
          </w:p>
        </w:tc>
        <w:tc>
          <w:tcPr>
            <w:tcW w:w="82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Pr>
                <w:rFonts w:ascii="Times New Roman" w:eastAsia="Times New Roman" w:hAnsi="Times New Roman" w:cs="Times New Roman"/>
                <w:color w:val="000000"/>
                <w:lang w:bidi="ta-IN"/>
              </w:rPr>
              <w:t xml:space="preserve">        6</w:t>
            </w:r>
            <w:r w:rsidRPr="00AD2640">
              <w:rPr>
                <w:rFonts w:ascii="Times New Roman" w:eastAsia="Times New Roman" w:hAnsi="Times New Roman" w:cs="Times New Roman"/>
                <w:color w:val="000000"/>
                <w:lang w:bidi="ta-IN"/>
              </w:rPr>
              <w:t xml:space="preserve">00 </w:t>
            </w:r>
          </w:p>
        </w:tc>
        <w:tc>
          <w:tcPr>
            <w:tcW w:w="121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Pr>
                <w:rFonts w:ascii="Times New Roman" w:eastAsia="Times New Roman" w:hAnsi="Times New Roman" w:cs="Times New Roman"/>
                <w:color w:val="000000"/>
                <w:lang w:bidi="ta-IN"/>
              </w:rPr>
              <w:t xml:space="preserve">               4</w:t>
            </w:r>
            <w:r w:rsidRPr="00AD2640">
              <w:rPr>
                <w:rFonts w:ascii="Times New Roman" w:eastAsia="Times New Roman" w:hAnsi="Times New Roman" w:cs="Times New Roman"/>
                <w:color w:val="000000"/>
                <w:lang w:bidi="ta-IN"/>
              </w:rPr>
              <w:t xml:space="preserve"> </w:t>
            </w:r>
          </w:p>
        </w:tc>
        <w:tc>
          <w:tcPr>
            <w:tcW w:w="1261" w:type="dxa"/>
            <w:tcBorders>
              <w:top w:val="single" w:sz="6" w:space="0" w:color="auto"/>
              <w:left w:val="single" w:sz="6" w:space="0" w:color="auto"/>
              <w:bottom w:val="single" w:sz="6" w:space="0" w:color="auto"/>
              <w:right w:val="double" w:sz="6" w:space="0" w:color="auto"/>
            </w:tcBorders>
            <w:shd w:val="clear" w:color="auto" w:fill="auto"/>
            <w:noWrap/>
            <w:vAlign w:val="bottom"/>
            <w:hideMark/>
          </w:tcPr>
          <w:p w:rsidR="00672FEE" w:rsidRPr="00AD2640" w:rsidRDefault="00672FEE" w:rsidP="00672FEE">
            <w:pPr>
              <w:spacing w:after="0" w:line="240" w:lineRule="auto"/>
              <w:rPr>
                <w:rFonts w:ascii="Times New Roman" w:eastAsia="Times New Roman" w:hAnsi="Times New Roman" w:cs="Times New Roman"/>
                <w:color w:val="000000"/>
                <w:lang w:bidi="ta-IN"/>
              </w:rPr>
            </w:pPr>
            <w:r>
              <w:rPr>
                <w:rFonts w:ascii="Times New Roman" w:eastAsia="Times New Roman" w:hAnsi="Times New Roman" w:cs="Times New Roman"/>
                <w:color w:val="000000"/>
                <w:lang w:bidi="ta-IN"/>
              </w:rPr>
              <w:t>60,000</w:t>
            </w:r>
            <w:r w:rsidRPr="00AD2640">
              <w:rPr>
                <w:rFonts w:ascii="Times New Roman" w:eastAsia="Times New Roman" w:hAnsi="Times New Roman" w:cs="Times New Roman"/>
                <w:color w:val="000000"/>
                <w:lang w:bidi="ta-IN"/>
              </w:rPr>
              <w:t xml:space="preserve"> </w:t>
            </w:r>
          </w:p>
        </w:tc>
      </w:tr>
      <w:tr w:rsidR="00672FEE" w:rsidRPr="00AD2640" w:rsidTr="00672FEE">
        <w:trPr>
          <w:trHeight w:val="402"/>
        </w:trPr>
        <w:tc>
          <w:tcPr>
            <w:tcW w:w="990" w:type="dxa"/>
            <w:tcBorders>
              <w:top w:val="single" w:sz="6" w:space="0" w:color="auto"/>
              <w:left w:val="double" w:sz="6" w:space="0" w:color="auto"/>
              <w:bottom w:val="single" w:sz="6" w:space="0" w:color="auto"/>
              <w:right w:val="single" w:sz="6" w:space="0" w:color="auto"/>
            </w:tcBorders>
            <w:shd w:val="clear" w:color="auto" w:fill="auto"/>
            <w:noWrap/>
            <w:vAlign w:val="center"/>
            <w:hideMark/>
          </w:tcPr>
          <w:p w:rsidR="00672FEE" w:rsidRPr="00AD2640" w:rsidRDefault="00672FEE" w:rsidP="007759DE">
            <w:pPr>
              <w:spacing w:after="0" w:line="240" w:lineRule="auto"/>
              <w:ind w:firstLineChars="100" w:firstLine="220"/>
              <w:jc w:val="right"/>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1</w:t>
            </w:r>
          </w:p>
        </w:tc>
        <w:tc>
          <w:tcPr>
            <w:tcW w:w="432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672FEE">
            <w:pPr>
              <w:spacing w:after="0" w:line="240" w:lineRule="auto"/>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Travel to MF Resource Team </w:t>
            </w:r>
          </w:p>
        </w:tc>
        <w:tc>
          <w:tcPr>
            <w:tcW w:w="88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center"/>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Person</w:t>
            </w:r>
          </w:p>
        </w:tc>
        <w:tc>
          <w:tcPr>
            <w:tcW w:w="88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4 </w:t>
            </w:r>
          </w:p>
        </w:tc>
        <w:tc>
          <w:tcPr>
            <w:tcW w:w="82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15,000 </w:t>
            </w:r>
          </w:p>
        </w:tc>
        <w:tc>
          <w:tcPr>
            <w:tcW w:w="121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Pr>
                <w:rFonts w:ascii="Times New Roman" w:eastAsia="Times New Roman" w:hAnsi="Times New Roman" w:cs="Times New Roman"/>
                <w:color w:val="000000"/>
                <w:lang w:bidi="ta-IN"/>
              </w:rPr>
              <w:t xml:space="preserve">               4</w:t>
            </w:r>
            <w:r w:rsidRPr="00AD2640">
              <w:rPr>
                <w:rFonts w:ascii="Times New Roman" w:eastAsia="Times New Roman" w:hAnsi="Times New Roman" w:cs="Times New Roman"/>
                <w:color w:val="000000"/>
                <w:lang w:bidi="ta-IN"/>
              </w:rPr>
              <w:t xml:space="preserve"> </w:t>
            </w:r>
          </w:p>
        </w:tc>
        <w:tc>
          <w:tcPr>
            <w:tcW w:w="1261" w:type="dxa"/>
            <w:tcBorders>
              <w:top w:val="single" w:sz="6" w:space="0" w:color="auto"/>
              <w:left w:val="single" w:sz="6" w:space="0" w:color="auto"/>
              <w:bottom w:val="single" w:sz="6" w:space="0" w:color="auto"/>
              <w:right w:val="double" w:sz="6" w:space="0" w:color="auto"/>
            </w:tcBorders>
            <w:shd w:val="clear" w:color="auto" w:fill="auto"/>
            <w:noWrap/>
            <w:vAlign w:val="bottom"/>
            <w:hideMark/>
          </w:tcPr>
          <w:p w:rsidR="00672FEE" w:rsidRPr="00AD2640" w:rsidRDefault="00672FEE" w:rsidP="00672FEE">
            <w:pPr>
              <w:spacing w:after="0" w:line="240" w:lineRule="auto"/>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w:t>
            </w:r>
            <w:r>
              <w:rPr>
                <w:rFonts w:ascii="Times New Roman" w:eastAsia="Times New Roman" w:hAnsi="Times New Roman" w:cs="Times New Roman"/>
                <w:color w:val="000000"/>
                <w:lang w:bidi="ta-IN"/>
              </w:rPr>
              <w:t>2,40</w:t>
            </w:r>
            <w:r w:rsidRPr="00AD2640">
              <w:rPr>
                <w:rFonts w:ascii="Times New Roman" w:eastAsia="Times New Roman" w:hAnsi="Times New Roman" w:cs="Times New Roman"/>
                <w:color w:val="000000"/>
                <w:lang w:bidi="ta-IN"/>
              </w:rPr>
              <w:t xml:space="preserve">,000 </w:t>
            </w:r>
          </w:p>
        </w:tc>
      </w:tr>
      <w:tr w:rsidR="00672FEE" w:rsidRPr="00AD2640" w:rsidTr="00672FEE">
        <w:trPr>
          <w:trHeight w:val="402"/>
        </w:trPr>
        <w:tc>
          <w:tcPr>
            <w:tcW w:w="990" w:type="dxa"/>
            <w:tcBorders>
              <w:top w:val="single" w:sz="6" w:space="0" w:color="auto"/>
              <w:left w:val="double" w:sz="6" w:space="0" w:color="auto"/>
              <w:bottom w:val="single" w:sz="6" w:space="0" w:color="auto"/>
              <w:right w:val="single" w:sz="6" w:space="0" w:color="auto"/>
            </w:tcBorders>
            <w:shd w:val="clear" w:color="auto" w:fill="auto"/>
            <w:noWrap/>
            <w:vAlign w:val="center"/>
            <w:hideMark/>
          </w:tcPr>
          <w:p w:rsidR="00672FEE" w:rsidRPr="00AD2640" w:rsidRDefault="00672FEE" w:rsidP="007759DE">
            <w:pPr>
              <w:spacing w:after="0" w:line="240" w:lineRule="auto"/>
              <w:ind w:firstLineChars="100" w:firstLine="220"/>
              <w:jc w:val="right"/>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1</w:t>
            </w:r>
          </w:p>
        </w:tc>
        <w:tc>
          <w:tcPr>
            <w:tcW w:w="432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672FEE">
            <w:pPr>
              <w:spacing w:after="0" w:line="240" w:lineRule="auto"/>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Food and Accommodation to MF Resource Team </w:t>
            </w:r>
          </w:p>
        </w:tc>
        <w:tc>
          <w:tcPr>
            <w:tcW w:w="88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center"/>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Person</w:t>
            </w:r>
          </w:p>
        </w:tc>
        <w:tc>
          <w:tcPr>
            <w:tcW w:w="88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4 </w:t>
            </w:r>
          </w:p>
        </w:tc>
        <w:tc>
          <w:tcPr>
            <w:tcW w:w="82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15,000 </w:t>
            </w:r>
          </w:p>
        </w:tc>
        <w:tc>
          <w:tcPr>
            <w:tcW w:w="121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Pr>
                <w:rFonts w:ascii="Times New Roman" w:eastAsia="Times New Roman" w:hAnsi="Times New Roman" w:cs="Times New Roman"/>
                <w:color w:val="000000"/>
                <w:lang w:bidi="ta-IN"/>
              </w:rPr>
              <w:t xml:space="preserve">               4</w:t>
            </w:r>
            <w:r w:rsidRPr="00AD2640">
              <w:rPr>
                <w:rFonts w:ascii="Times New Roman" w:eastAsia="Times New Roman" w:hAnsi="Times New Roman" w:cs="Times New Roman"/>
                <w:color w:val="000000"/>
                <w:lang w:bidi="ta-IN"/>
              </w:rPr>
              <w:t xml:space="preserve"> </w:t>
            </w:r>
          </w:p>
        </w:tc>
        <w:tc>
          <w:tcPr>
            <w:tcW w:w="1261" w:type="dxa"/>
            <w:tcBorders>
              <w:top w:val="single" w:sz="6" w:space="0" w:color="auto"/>
              <w:left w:val="single" w:sz="6" w:space="0" w:color="auto"/>
              <w:bottom w:val="single" w:sz="6" w:space="0" w:color="auto"/>
              <w:right w:val="double" w:sz="6" w:space="0" w:color="auto"/>
            </w:tcBorders>
            <w:shd w:val="clear" w:color="auto" w:fill="auto"/>
            <w:noWrap/>
            <w:vAlign w:val="bottom"/>
            <w:hideMark/>
          </w:tcPr>
          <w:p w:rsidR="00672FEE" w:rsidRPr="00AD2640" w:rsidRDefault="00672FEE" w:rsidP="00672FEE">
            <w:pPr>
              <w:spacing w:after="0" w:line="240" w:lineRule="auto"/>
              <w:rPr>
                <w:rFonts w:ascii="Times New Roman" w:eastAsia="Times New Roman" w:hAnsi="Times New Roman" w:cs="Times New Roman"/>
                <w:color w:val="000000"/>
                <w:lang w:bidi="ta-IN"/>
              </w:rPr>
            </w:pPr>
            <w:r>
              <w:rPr>
                <w:rFonts w:ascii="Times New Roman" w:eastAsia="Times New Roman" w:hAnsi="Times New Roman" w:cs="Times New Roman"/>
                <w:color w:val="000000"/>
                <w:lang w:bidi="ta-IN"/>
              </w:rPr>
              <w:t xml:space="preserve">        2,40</w:t>
            </w:r>
            <w:r w:rsidRPr="00AD2640">
              <w:rPr>
                <w:rFonts w:ascii="Times New Roman" w:eastAsia="Times New Roman" w:hAnsi="Times New Roman" w:cs="Times New Roman"/>
                <w:color w:val="000000"/>
                <w:lang w:bidi="ta-IN"/>
              </w:rPr>
              <w:t xml:space="preserve">,000 </w:t>
            </w:r>
          </w:p>
        </w:tc>
      </w:tr>
      <w:tr w:rsidR="00672FEE" w:rsidRPr="00AD2640" w:rsidTr="00672FEE">
        <w:trPr>
          <w:trHeight w:val="402"/>
        </w:trPr>
        <w:tc>
          <w:tcPr>
            <w:tcW w:w="990" w:type="dxa"/>
            <w:tcBorders>
              <w:top w:val="single" w:sz="6" w:space="0" w:color="auto"/>
              <w:left w:val="doub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ind w:firstLineChars="100" w:firstLine="220"/>
              <w:jc w:val="right"/>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1</w:t>
            </w:r>
          </w:p>
        </w:tc>
        <w:tc>
          <w:tcPr>
            <w:tcW w:w="432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672FEE">
            <w:pPr>
              <w:spacing w:after="0" w:line="240" w:lineRule="auto"/>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Lunch and Refreshment to Participants &amp; Organizers </w:t>
            </w:r>
          </w:p>
        </w:tc>
        <w:tc>
          <w:tcPr>
            <w:tcW w:w="88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center"/>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Person</w:t>
            </w:r>
          </w:p>
        </w:tc>
        <w:tc>
          <w:tcPr>
            <w:tcW w:w="88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sidRPr="00AD2640">
              <w:rPr>
                <w:rFonts w:ascii="Times New Roman" w:eastAsia="Times New Roman" w:hAnsi="Times New Roman" w:cs="Times New Roman"/>
                <w:color w:val="000000"/>
                <w:lang w:bidi="ta-IN"/>
              </w:rPr>
              <w:t xml:space="preserve">       30 </w:t>
            </w:r>
          </w:p>
        </w:tc>
        <w:tc>
          <w:tcPr>
            <w:tcW w:w="82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Pr>
                <w:rFonts w:ascii="Times New Roman" w:eastAsia="Times New Roman" w:hAnsi="Times New Roman" w:cs="Times New Roman"/>
                <w:color w:val="000000"/>
                <w:lang w:bidi="ta-IN"/>
              </w:rPr>
              <w:t xml:space="preserve">1500     </w:t>
            </w:r>
            <w:r w:rsidRPr="00AD2640">
              <w:rPr>
                <w:rFonts w:ascii="Times New Roman" w:eastAsia="Times New Roman" w:hAnsi="Times New Roman" w:cs="Times New Roman"/>
                <w:color w:val="000000"/>
                <w:lang w:bidi="ta-IN"/>
              </w:rP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color w:val="000000"/>
                <w:lang w:bidi="ta-IN"/>
              </w:rPr>
            </w:pPr>
            <w:r>
              <w:rPr>
                <w:rFonts w:ascii="Times New Roman" w:eastAsia="Times New Roman" w:hAnsi="Times New Roman" w:cs="Times New Roman"/>
                <w:color w:val="000000"/>
                <w:lang w:bidi="ta-IN"/>
              </w:rPr>
              <w:t xml:space="preserve">               4</w:t>
            </w:r>
            <w:r w:rsidRPr="00AD2640">
              <w:rPr>
                <w:rFonts w:ascii="Times New Roman" w:eastAsia="Times New Roman" w:hAnsi="Times New Roman" w:cs="Times New Roman"/>
                <w:color w:val="000000"/>
                <w:lang w:bidi="ta-IN"/>
              </w:rPr>
              <w:t xml:space="preserve"> </w:t>
            </w:r>
          </w:p>
        </w:tc>
        <w:tc>
          <w:tcPr>
            <w:tcW w:w="1261" w:type="dxa"/>
            <w:tcBorders>
              <w:top w:val="single" w:sz="6" w:space="0" w:color="auto"/>
              <w:left w:val="single" w:sz="6" w:space="0" w:color="auto"/>
              <w:bottom w:val="single" w:sz="6" w:space="0" w:color="auto"/>
              <w:right w:val="double" w:sz="6" w:space="0" w:color="auto"/>
            </w:tcBorders>
            <w:shd w:val="clear" w:color="auto" w:fill="auto"/>
            <w:noWrap/>
            <w:vAlign w:val="bottom"/>
            <w:hideMark/>
          </w:tcPr>
          <w:p w:rsidR="00672FEE" w:rsidRPr="00AD2640" w:rsidRDefault="00672FEE" w:rsidP="00672FEE">
            <w:pPr>
              <w:spacing w:after="0" w:line="240" w:lineRule="auto"/>
              <w:rPr>
                <w:rFonts w:ascii="Times New Roman" w:eastAsia="Times New Roman" w:hAnsi="Times New Roman" w:cs="Times New Roman"/>
                <w:color w:val="000000"/>
                <w:lang w:bidi="ta-IN"/>
              </w:rPr>
            </w:pPr>
            <w:r>
              <w:rPr>
                <w:rFonts w:ascii="Times New Roman" w:eastAsia="Times New Roman" w:hAnsi="Times New Roman" w:cs="Times New Roman"/>
                <w:color w:val="000000"/>
                <w:lang w:bidi="ta-IN"/>
              </w:rPr>
              <w:t xml:space="preserve">        1,80,000</w:t>
            </w:r>
            <w:r w:rsidRPr="00AD2640">
              <w:rPr>
                <w:rFonts w:ascii="Times New Roman" w:eastAsia="Times New Roman" w:hAnsi="Times New Roman" w:cs="Times New Roman"/>
                <w:color w:val="000000"/>
                <w:lang w:bidi="ta-IN"/>
              </w:rPr>
              <w:t xml:space="preserve"> </w:t>
            </w:r>
          </w:p>
        </w:tc>
      </w:tr>
      <w:tr w:rsidR="00672FEE" w:rsidRPr="00AD2640" w:rsidTr="00672FEE">
        <w:trPr>
          <w:trHeight w:val="381"/>
        </w:trPr>
        <w:tc>
          <w:tcPr>
            <w:tcW w:w="990" w:type="dxa"/>
            <w:tcBorders>
              <w:top w:val="single" w:sz="6" w:space="0" w:color="auto"/>
              <w:left w:val="doub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center"/>
              <w:rPr>
                <w:rFonts w:ascii="Times New Roman" w:eastAsia="Times New Roman" w:hAnsi="Times New Roman" w:cs="Times New Roman"/>
                <w:b/>
                <w:bCs/>
                <w:color w:val="000000"/>
                <w:sz w:val="24"/>
                <w:szCs w:val="24"/>
                <w:lang w:bidi="ta-IN"/>
              </w:rPr>
            </w:pPr>
            <w:r w:rsidRPr="00AD2640">
              <w:rPr>
                <w:rFonts w:ascii="Times New Roman" w:eastAsia="Times New Roman" w:hAnsi="Times New Roman" w:cs="Times New Roman"/>
                <w:b/>
                <w:bCs/>
                <w:color w:val="000000"/>
                <w:sz w:val="24"/>
                <w:szCs w:val="24"/>
                <w:lang w:bidi="ta-IN"/>
              </w:rPr>
              <w:t> </w:t>
            </w:r>
          </w:p>
        </w:tc>
        <w:tc>
          <w:tcPr>
            <w:tcW w:w="432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b/>
                <w:bCs/>
                <w:color w:val="000000"/>
                <w:sz w:val="24"/>
                <w:szCs w:val="24"/>
                <w:lang w:bidi="ta-IN"/>
              </w:rPr>
            </w:pPr>
            <w:r w:rsidRPr="00AD2640">
              <w:rPr>
                <w:rFonts w:ascii="Times New Roman" w:eastAsia="Times New Roman" w:hAnsi="Times New Roman" w:cs="Times New Roman"/>
                <w:b/>
                <w:bCs/>
                <w:color w:val="000000"/>
                <w:sz w:val="24"/>
                <w:szCs w:val="24"/>
                <w:lang w:bidi="ta-IN"/>
              </w:rPr>
              <w:t xml:space="preserve"> Sub Total </w:t>
            </w:r>
          </w:p>
        </w:tc>
        <w:tc>
          <w:tcPr>
            <w:tcW w:w="88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rPr>
                <w:rFonts w:ascii="Times New Roman" w:eastAsia="Times New Roman" w:hAnsi="Times New Roman" w:cs="Times New Roman"/>
                <w:b/>
                <w:bCs/>
                <w:color w:val="000000"/>
                <w:sz w:val="24"/>
                <w:szCs w:val="24"/>
                <w:lang w:bidi="ta-IN"/>
              </w:rPr>
            </w:pPr>
            <w:r w:rsidRPr="00AD2640">
              <w:rPr>
                <w:rFonts w:ascii="Times New Roman" w:eastAsia="Times New Roman" w:hAnsi="Times New Roman" w:cs="Times New Roman"/>
                <w:b/>
                <w:bCs/>
                <w:color w:val="000000"/>
                <w:sz w:val="24"/>
                <w:szCs w:val="24"/>
                <w:lang w:bidi="ta-IN"/>
              </w:rPr>
              <w:t> </w:t>
            </w:r>
          </w:p>
        </w:tc>
        <w:tc>
          <w:tcPr>
            <w:tcW w:w="88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b/>
                <w:bCs/>
                <w:color w:val="000000"/>
                <w:sz w:val="24"/>
                <w:szCs w:val="24"/>
                <w:lang w:bidi="ta-IN"/>
              </w:rPr>
            </w:pPr>
            <w:r w:rsidRPr="00AD2640">
              <w:rPr>
                <w:rFonts w:ascii="Times New Roman" w:eastAsia="Times New Roman" w:hAnsi="Times New Roman" w:cs="Times New Roman"/>
                <w:b/>
                <w:bCs/>
                <w:color w:val="000000"/>
                <w:sz w:val="24"/>
                <w:szCs w:val="24"/>
                <w:lang w:bidi="ta-IN"/>
              </w:rPr>
              <w:t> </w:t>
            </w:r>
          </w:p>
        </w:tc>
        <w:tc>
          <w:tcPr>
            <w:tcW w:w="82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b/>
                <w:bCs/>
                <w:color w:val="000000"/>
                <w:sz w:val="24"/>
                <w:szCs w:val="24"/>
                <w:lang w:bidi="ta-IN"/>
              </w:rPr>
            </w:pPr>
            <w:r w:rsidRPr="00AD2640">
              <w:rPr>
                <w:rFonts w:ascii="Times New Roman" w:eastAsia="Times New Roman" w:hAnsi="Times New Roman" w:cs="Times New Roman"/>
                <w:b/>
                <w:bCs/>
                <w:color w:val="000000"/>
                <w:sz w:val="24"/>
                <w:szCs w:val="24"/>
                <w:lang w:bidi="ta-IN"/>
              </w:rPr>
              <w:t> </w:t>
            </w:r>
          </w:p>
        </w:tc>
        <w:tc>
          <w:tcPr>
            <w:tcW w:w="121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b/>
                <w:bCs/>
                <w:color w:val="000000"/>
                <w:sz w:val="24"/>
                <w:szCs w:val="24"/>
                <w:lang w:bidi="ta-IN"/>
              </w:rPr>
            </w:pPr>
            <w:r w:rsidRPr="00AD2640">
              <w:rPr>
                <w:rFonts w:ascii="Times New Roman" w:eastAsia="Times New Roman" w:hAnsi="Times New Roman" w:cs="Times New Roman"/>
                <w:b/>
                <w:bCs/>
                <w:color w:val="000000"/>
                <w:sz w:val="24"/>
                <w:szCs w:val="24"/>
                <w:lang w:bidi="ta-IN"/>
              </w:rPr>
              <w:t> </w:t>
            </w:r>
          </w:p>
        </w:tc>
        <w:tc>
          <w:tcPr>
            <w:tcW w:w="1261" w:type="dxa"/>
            <w:tcBorders>
              <w:top w:val="single" w:sz="6" w:space="0" w:color="auto"/>
              <w:left w:val="single" w:sz="6" w:space="0" w:color="auto"/>
              <w:bottom w:val="single" w:sz="6" w:space="0" w:color="auto"/>
              <w:right w:val="double" w:sz="6" w:space="0" w:color="auto"/>
            </w:tcBorders>
            <w:shd w:val="clear" w:color="auto" w:fill="auto"/>
            <w:noWrap/>
            <w:vAlign w:val="bottom"/>
            <w:hideMark/>
          </w:tcPr>
          <w:p w:rsidR="00672FEE" w:rsidRPr="00AD2640" w:rsidRDefault="00672FEE" w:rsidP="007759DE">
            <w:pPr>
              <w:spacing w:after="0" w:line="240" w:lineRule="auto"/>
              <w:jc w:val="right"/>
              <w:rPr>
                <w:rFonts w:ascii="Times New Roman" w:eastAsia="Times New Roman" w:hAnsi="Times New Roman" w:cs="Times New Roman"/>
                <w:b/>
                <w:bCs/>
                <w:color w:val="000000"/>
                <w:sz w:val="24"/>
                <w:szCs w:val="24"/>
                <w:lang w:bidi="ta-IN"/>
              </w:rPr>
            </w:pPr>
            <w:r>
              <w:rPr>
                <w:rFonts w:ascii="Times New Roman" w:eastAsia="Times New Roman" w:hAnsi="Times New Roman" w:cs="Times New Roman"/>
                <w:b/>
                <w:bCs/>
                <w:color w:val="000000"/>
                <w:sz w:val="24"/>
                <w:szCs w:val="24"/>
                <w:lang w:bidi="ta-IN"/>
              </w:rPr>
              <w:t>9,00,000</w:t>
            </w:r>
          </w:p>
        </w:tc>
      </w:tr>
    </w:tbl>
    <w:p w:rsidR="00672FEE" w:rsidRDefault="00672FEE" w:rsidP="00672FEE">
      <w:pPr>
        <w:tabs>
          <w:tab w:val="left" w:pos="2808"/>
        </w:tabs>
        <w:rPr>
          <w:szCs w:val="36"/>
        </w:rPr>
      </w:pPr>
    </w:p>
    <w:p w:rsidR="00672FEE" w:rsidRDefault="00672FEE" w:rsidP="00672FEE">
      <w:pPr>
        <w:tabs>
          <w:tab w:val="left" w:pos="2808"/>
        </w:tabs>
        <w:rPr>
          <w:szCs w:val="36"/>
        </w:rPr>
      </w:pPr>
    </w:p>
    <w:p w:rsidR="00672FEE" w:rsidRPr="0027054A" w:rsidRDefault="00672FEE" w:rsidP="00672FEE">
      <w:pPr>
        <w:tabs>
          <w:tab w:val="left" w:pos="2808"/>
        </w:tabs>
        <w:rPr>
          <w:sz w:val="28"/>
          <w:szCs w:val="28"/>
        </w:rPr>
      </w:pPr>
      <w:r w:rsidRPr="0027054A">
        <w:rPr>
          <w:sz w:val="28"/>
          <w:szCs w:val="28"/>
        </w:rPr>
        <w:t xml:space="preserve">Conversion </w:t>
      </w:r>
      <w:r>
        <w:rPr>
          <w:sz w:val="28"/>
          <w:szCs w:val="28"/>
        </w:rPr>
        <w:t>to Dollars @60 rupees/dollar= 15,0</w:t>
      </w:r>
      <w:r w:rsidRPr="0027054A">
        <w:rPr>
          <w:sz w:val="28"/>
          <w:szCs w:val="28"/>
        </w:rPr>
        <w:t>00 $</w:t>
      </w:r>
      <w:r>
        <w:rPr>
          <w:sz w:val="28"/>
          <w:szCs w:val="28"/>
        </w:rPr>
        <w:t xml:space="preserve">  </w:t>
      </w:r>
    </w:p>
    <w:p w:rsidR="00672FEE" w:rsidRDefault="00672FEE" w:rsidP="00672FEE"/>
    <w:p w:rsidR="000C30D7" w:rsidRPr="008161E7" w:rsidRDefault="000C30D7" w:rsidP="008161E7">
      <w:pPr>
        <w:jc w:val="both"/>
        <w:rPr>
          <w:sz w:val="24"/>
          <w:szCs w:val="24"/>
        </w:rPr>
      </w:pPr>
    </w:p>
    <w:sectPr w:rsidR="000C30D7" w:rsidRPr="008161E7" w:rsidSect="00E107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AA6A14"/>
    <w:rsid w:val="000C30D7"/>
    <w:rsid w:val="00111146"/>
    <w:rsid w:val="001128EB"/>
    <w:rsid w:val="00213F5A"/>
    <w:rsid w:val="002461CB"/>
    <w:rsid w:val="004F4D9A"/>
    <w:rsid w:val="006502A1"/>
    <w:rsid w:val="00672FEE"/>
    <w:rsid w:val="006A346C"/>
    <w:rsid w:val="008161E7"/>
    <w:rsid w:val="00AA6A14"/>
    <w:rsid w:val="00B469DB"/>
    <w:rsid w:val="00D62F33"/>
    <w:rsid w:val="00E10732"/>
    <w:rsid w:val="00F965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7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C30D7"/>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7</cp:revision>
  <dcterms:created xsi:type="dcterms:W3CDTF">2014-07-16T04:37:00Z</dcterms:created>
  <dcterms:modified xsi:type="dcterms:W3CDTF">2014-08-26T18:10:00Z</dcterms:modified>
</cp:coreProperties>
</file>