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062" w:rsidRDefault="00561062" w:rsidP="00C761EE">
      <w:pPr>
        <w:pStyle w:val="IntenseQuote"/>
        <w:ind w:left="720"/>
        <w:rPr>
          <w:sz w:val="32"/>
          <w:szCs w:val="32"/>
        </w:rPr>
      </w:pPr>
      <w:r>
        <w:rPr>
          <w:sz w:val="36"/>
          <w:szCs w:val="36"/>
        </w:rPr>
        <w:t xml:space="preserve">Vidya </w:t>
      </w:r>
      <w:proofErr w:type="spellStart"/>
      <w:r>
        <w:rPr>
          <w:sz w:val="36"/>
          <w:szCs w:val="36"/>
        </w:rPr>
        <w:t>Poshak’s</w:t>
      </w:r>
      <w:proofErr w:type="spellEnd"/>
      <w:r>
        <w:rPr>
          <w:sz w:val="36"/>
          <w:szCs w:val="36"/>
        </w:rPr>
        <w:t xml:space="preserve"> </w:t>
      </w:r>
      <w:r w:rsidR="00C761EE" w:rsidRPr="00C761EE">
        <w:rPr>
          <w:sz w:val="32"/>
          <w:szCs w:val="32"/>
        </w:rPr>
        <w:t xml:space="preserve">Employment Readiness </w:t>
      </w:r>
      <w:r>
        <w:rPr>
          <w:sz w:val="32"/>
          <w:szCs w:val="32"/>
        </w:rPr>
        <w:t xml:space="preserve">Program </w:t>
      </w:r>
    </w:p>
    <w:p w:rsidR="00561062" w:rsidRDefault="00561062" w:rsidP="002D1F47">
      <w:pPr>
        <w:pStyle w:val="Heading1"/>
        <w:jc w:val="both"/>
      </w:pPr>
      <w:r>
        <w:t>Background</w:t>
      </w:r>
    </w:p>
    <w:p w:rsidR="00561062" w:rsidRPr="00561062" w:rsidRDefault="00561062" w:rsidP="00561062">
      <w:pPr>
        <w:shd w:val="clear" w:color="auto" w:fill="FFFFFF"/>
        <w:spacing w:line="294" w:lineRule="atLeast"/>
        <w:jc w:val="both"/>
        <w:rPr>
          <w:rFonts w:asciiTheme="majorHAnsi" w:hAnsiTheme="majorHAnsi" w:cs="Helvetica"/>
          <w:color w:val="333333"/>
          <w:sz w:val="20"/>
          <w:szCs w:val="20"/>
        </w:rPr>
      </w:pPr>
      <w:r w:rsidRPr="00561062">
        <w:rPr>
          <w:rFonts w:asciiTheme="majorHAnsi" w:hAnsiTheme="majorHAnsi" w:cs="Helvetica"/>
          <w:color w:val="333333"/>
          <w:sz w:val="20"/>
          <w:szCs w:val="20"/>
          <w:lang w:val="en"/>
        </w:rPr>
        <w:t>Vidya Poshak support</w:t>
      </w:r>
      <w:r>
        <w:rPr>
          <w:rFonts w:asciiTheme="majorHAnsi" w:hAnsiTheme="majorHAnsi" w:cs="Helvetica"/>
          <w:color w:val="333333"/>
          <w:sz w:val="20"/>
          <w:szCs w:val="20"/>
          <w:lang w:val="en"/>
        </w:rPr>
        <w:t xml:space="preserve">s </w:t>
      </w:r>
      <w:r w:rsidRPr="00561062">
        <w:rPr>
          <w:rFonts w:asciiTheme="majorHAnsi" w:hAnsiTheme="majorHAnsi" w:cs="Helvetica"/>
          <w:color w:val="333333"/>
          <w:sz w:val="20"/>
          <w:szCs w:val="20"/>
          <w:lang w:val="en"/>
        </w:rPr>
        <w:t xml:space="preserve">thousands of students to attain their dream of graduation. </w:t>
      </w:r>
      <w:r>
        <w:rPr>
          <w:rFonts w:asciiTheme="majorHAnsi" w:hAnsiTheme="majorHAnsi" w:cs="Helvetica"/>
          <w:color w:val="333333"/>
          <w:sz w:val="20"/>
          <w:szCs w:val="20"/>
          <w:lang w:val="en"/>
        </w:rPr>
        <w:t>A</w:t>
      </w:r>
      <w:r w:rsidRPr="00561062">
        <w:rPr>
          <w:rFonts w:asciiTheme="majorHAnsi" w:hAnsiTheme="majorHAnsi" w:cs="Helvetica"/>
          <w:color w:val="333333"/>
          <w:sz w:val="20"/>
          <w:szCs w:val="20"/>
          <w:lang w:val="en"/>
        </w:rPr>
        <w:t xml:space="preserve">ll the students that VP supports are from a rural background </w:t>
      </w:r>
      <w:r>
        <w:rPr>
          <w:rFonts w:asciiTheme="majorHAnsi" w:hAnsiTheme="majorHAnsi" w:cs="Helvetica"/>
          <w:color w:val="333333"/>
          <w:sz w:val="20"/>
          <w:szCs w:val="20"/>
          <w:lang w:val="en"/>
        </w:rPr>
        <w:t xml:space="preserve">and </w:t>
      </w:r>
      <w:r w:rsidRPr="00561062">
        <w:rPr>
          <w:rFonts w:asciiTheme="majorHAnsi" w:hAnsiTheme="majorHAnsi" w:cs="Helvetica"/>
          <w:color w:val="333333"/>
          <w:sz w:val="20"/>
          <w:szCs w:val="20"/>
          <w:lang w:val="en"/>
        </w:rPr>
        <w:t xml:space="preserve">are financially challenged. </w:t>
      </w:r>
      <w:r>
        <w:rPr>
          <w:rFonts w:asciiTheme="majorHAnsi" w:hAnsiTheme="majorHAnsi" w:cs="Helvetica"/>
          <w:color w:val="333333"/>
          <w:sz w:val="20"/>
          <w:szCs w:val="20"/>
          <w:lang w:val="en"/>
        </w:rPr>
        <w:t>Due to their education in rural colleges they</w:t>
      </w:r>
      <w:r w:rsidRPr="00561062">
        <w:rPr>
          <w:rFonts w:asciiTheme="majorHAnsi" w:hAnsiTheme="majorHAnsi" w:cs="Helvetica"/>
          <w:color w:val="333333"/>
          <w:sz w:val="20"/>
          <w:szCs w:val="20"/>
          <w:lang w:val="en"/>
        </w:rPr>
        <w:t xml:space="preserve"> </w:t>
      </w:r>
      <w:r>
        <w:rPr>
          <w:rFonts w:asciiTheme="majorHAnsi" w:hAnsiTheme="majorHAnsi" w:cs="Helvetica"/>
          <w:color w:val="333333"/>
          <w:sz w:val="20"/>
          <w:szCs w:val="20"/>
          <w:lang w:val="en"/>
        </w:rPr>
        <w:t>lack the skills which will make them employable in service sector</w:t>
      </w:r>
      <w:r w:rsidRPr="00561062">
        <w:rPr>
          <w:rFonts w:asciiTheme="majorHAnsi" w:hAnsiTheme="majorHAnsi" w:cs="Helvetica"/>
          <w:color w:val="333333"/>
          <w:sz w:val="20"/>
          <w:szCs w:val="20"/>
          <w:lang w:val="en"/>
        </w:rPr>
        <w:t>. As a step in this direction, we have launched a program to help the graduating students to gain skills that would make them employable. </w:t>
      </w:r>
      <w:r w:rsidRPr="00561062">
        <w:rPr>
          <w:rStyle w:val="apple-converted-space"/>
          <w:rFonts w:asciiTheme="majorHAnsi" w:hAnsiTheme="majorHAnsi" w:cs="Helvetica"/>
          <w:color w:val="333333"/>
          <w:sz w:val="20"/>
          <w:szCs w:val="20"/>
          <w:lang w:val="en"/>
        </w:rPr>
        <w:t> </w:t>
      </w:r>
    </w:p>
    <w:p w:rsidR="00356833" w:rsidRDefault="00632199" w:rsidP="002D1F47">
      <w:pPr>
        <w:pStyle w:val="Heading1"/>
        <w:jc w:val="both"/>
      </w:pPr>
      <w:r>
        <w:t>ERP</w:t>
      </w:r>
    </w:p>
    <w:p w:rsidR="00632199" w:rsidRPr="00FA7659" w:rsidRDefault="00632199" w:rsidP="002D1F47">
      <w:pPr>
        <w:jc w:val="both"/>
        <w:rPr>
          <w:sz w:val="20"/>
          <w:szCs w:val="20"/>
        </w:rPr>
      </w:pPr>
      <w:r w:rsidRPr="00FA7659">
        <w:rPr>
          <w:sz w:val="20"/>
          <w:szCs w:val="20"/>
        </w:rPr>
        <w:t>Vidya Poshak has launched E</w:t>
      </w:r>
      <w:r w:rsidR="00516C29" w:rsidRPr="00FA7659">
        <w:rPr>
          <w:sz w:val="20"/>
          <w:szCs w:val="20"/>
        </w:rPr>
        <w:t>mployment Readiness Program (ERP)</w:t>
      </w:r>
      <w:r w:rsidRPr="00FA7659">
        <w:rPr>
          <w:sz w:val="20"/>
          <w:szCs w:val="20"/>
        </w:rPr>
        <w:t xml:space="preserve"> to help the final year graduating students to gain skills that would make them employable.  The program was launched with a target of 4</w:t>
      </w:r>
      <w:r w:rsidR="0015446E" w:rsidRPr="00FA7659">
        <w:rPr>
          <w:sz w:val="20"/>
          <w:szCs w:val="20"/>
        </w:rPr>
        <w:t>22</w:t>
      </w:r>
      <w:r w:rsidRPr="00FA7659">
        <w:rPr>
          <w:sz w:val="20"/>
          <w:szCs w:val="20"/>
        </w:rPr>
        <w:t xml:space="preserve"> non-professional course students who will complete their graduation in </w:t>
      </w:r>
      <w:r w:rsidR="00516C29" w:rsidRPr="00FA7659">
        <w:rPr>
          <w:sz w:val="20"/>
          <w:szCs w:val="20"/>
        </w:rPr>
        <w:t xml:space="preserve">June - </w:t>
      </w:r>
      <w:r w:rsidRPr="00FA7659">
        <w:rPr>
          <w:sz w:val="20"/>
          <w:szCs w:val="20"/>
        </w:rPr>
        <w:t>2014.</w:t>
      </w:r>
    </w:p>
    <w:p w:rsidR="00C14172" w:rsidRPr="00FA7659" w:rsidRDefault="00C14172" w:rsidP="00C14172">
      <w:pPr>
        <w:ind w:left="720"/>
        <w:jc w:val="both"/>
        <w:rPr>
          <w:sz w:val="20"/>
          <w:szCs w:val="20"/>
        </w:rPr>
      </w:pPr>
      <w:r w:rsidRPr="00FA7659">
        <w:rPr>
          <w:sz w:val="20"/>
          <w:szCs w:val="20"/>
        </w:rPr>
        <w:t xml:space="preserve">Refer: </w:t>
      </w:r>
    </w:p>
    <w:p w:rsidR="00C14172" w:rsidRPr="006F4E0F" w:rsidRDefault="006F4E0F" w:rsidP="00C14172">
      <w:pPr>
        <w:pStyle w:val="ListParagraph"/>
        <w:numPr>
          <w:ilvl w:val="1"/>
          <w:numId w:val="6"/>
        </w:numPr>
        <w:jc w:val="both"/>
        <w:rPr>
          <w:rStyle w:val="Hyperlink"/>
          <w:sz w:val="20"/>
          <w:szCs w:val="20"/>
        </w:rPr>
      </w:pPr>
      <w:r>
        <w:rPr>
          <w:sz w:val="20"/>
          <w:szCs w:val="20"/>
        </w:rPr>
        <w:fldChar w:fldCharType="begin"/>
      </w:r>
      <w:r>
        <w:rPr>
          <w:sz w:val="20"/>
          <w:szCs w:val="20"/>
        </w:rPr>
        <w:instrText xml:space="preserve"> HYPERLINK  \l "_Annexture1:_Methodology" </w:instrText>
      </w:r>
      <w:r>
        <w:rPr>
          <w:sz w:val="20"/>
          <w:szCs w:val="20"/>
        </w:rPr>
      </w:r>
      <w:r>
        <w:rPr>
          <w:sz w:val="20"/>
          <w:szCs w:val="20"/>
        </w:rPr>
        <w:fldChar w:fldCharType="separate"/>
      </w:r>
      <w:r w:rsidR="00C14172" w:rsidRPr="006F4E0F">
        <w:rPr>
          <w:rStyle w:val="Hyperlink"/>
          <w:sz w:val="20"/>
          <w:szCs w:val="20"/>
        </w:rPr>
        <w:t xml:space="preserve">Methodology of </w:t>
      </w:r>
      <w:r>
        <w:rPr>
          <w:rStyle w:val="Hyperlink"/>
          <w:sz w:val="20"/>
          <w:szCs w:val="20"/>
        </w:rPr>
        <w:t xml:space="preserve">ERP </w:t>
      </w:r>
      <w:r w:rsidR="00C14172" w:rsidRPr="006F4E0F">
        <w:rPr>
          <w:rStyle w:val="Hyperlink"/>
          <w:sz w:val="20"/>
          <w:szCs w:val="20"/>
        </w:rPr>
        <w:t>training</w:t>
      </w:r>
    </w:p>
    <w:p w:rsidR="00C14172" w:rsidRPr="00FA7659" w:rsidRDefault="006F4E0F" w:rsidP="00C14172">
      <w:pPr>
        <w:pStyle w:val="ListParagraph"/>
        <w:numPr>
          <w:ilvl w:val="1"/>
          <w:numId w:val="6"/>
        </w:numPr>
        <w:jc w:val="both"/>
        <w:rPr>
          <w:rStyle w:val="Hyperlink"/>
          <w:color w:val="B01513" w:themeColor="accent1"/>
          <w:sz w:val="20"/>
          <w:szCs w:val="20"/>
        </w:rPr>
      </w:pPr>
      <w:r>
        <w:rPr>
          <w:sz w:val="20"/>
          <w:szCs w:val="20"/>
        </w:rPr>
        <w:fldChar w:fldCharType="end"/>
      </w:r>
      <w:r w:rsidR="00C14172" w:rsidRPr="00FA7659">
        <w:rPr>
          <w:color w:val="B01513" w:themeColor="accent1"/>
          <w:sz w:val="20"/>
          <w:szCs w:val="20"/>
        </w:rPr>
        <w:fldChar w:fldCharType="begin"/>
      </w:r>
      <w:r>
        <w:rPr>
          <w:color w:val="B01513" w:themeColor="accent1"/>
          <w:sz w:val="20"/>
          <w:szCs w:val="20"/>
        </w:rPr>
        <w:instrText>HYPERLINK  \l "_Annexture2:_Month-wise_Activities."</w:instrText>
      </w:r>
      <w:r w:rsidRPr="00FA7659">
        <w:rPr>
          <w:color w:val="B01513" w:themeColor="accent1"/>
          <w:sz w:val="20"/>
          <w:szCs w:val="20"/>
        </w:rPr>
      </w:r>
      <w:r w:rsidR="00C14172" w:rsidRPr="00FA7659">
        <w:rPr>
          <w:color w:val="B01513" w:themeColor="accent1"/>
          <w:sz w:val="20"/>
          <w:szCs w:val="20"/>
        </w:rPr>
        <w:fldChar w:fldCharType="separate"/>
      </w:r>
      <w:r w:rsidR="00FA7659" w:rsidRPr="00FA7659">
        <w:rPr>
          <w:rStyle w:val="Hyperlink"/>
          <w:color w:val="B01513" w:themeColor="accent1"/>
          <w:sz w:val="20"/>
          <w:szCs w:val="20"/>
        </w:rPr>
        <w:t>Month wise</w:t>
      </w:r>
      <w:r w:rsidR="00C14172" w:rsidRPr="00FA7659">
        <w:rPr>
          <w:rStyle w:val="Hyperlink"/>
          <w:color w:val="B01513" w:themeColor="accent1"/>
          <w:sz w:val="20"/>
          <w:szCs w:val="20"/>
        </w:rPr>
        <w:t xml:space="preserve"> activities</w:t>
      </w:r>
    </w:p>
    <w:p w:rsidR="00356833" w:rsidRPr="00FA7659" w:rsidRDefault="00C14172" w:rsidP="002D1F47">
      <w:pPr>
        <w:jc w:val="both"/>
        <w:rPr>
          <w:sz w:val="20"/>
          <w:szCs w:val="20"/>
        </w:rPr>
      </w:pPr>
      <w:r w:rsidRPr="00FA7659">
        <w:rPr>
          <w:color w:val="B01513" w:themeColor="accent1"/>
          <w:sz w:val="20"/>
          <w:szCs w:val="20"/>
        </w:rPr>
        <w:fldChar w:fldCharType="end"/>
      </w:r>
      <w:r w:rsidR="00632199" w:rsidRPr="00FA7659">
        <w:rPr>
          <w:sz w:val="20"/>
          <w:szCs w:val="20"/>
        </w:rPr>
        <w:t xml:space="preserve">Overall </w:t>
      </w:r>
      <w:r w:rsidR="0015446E" w:rsidRPr="00FA7659">
        <w:rPr>
          <w:sz w:val="20"/>
          <w:szCs w:val="20"/>
        </w:rPr>
        <w:t>408</w:t>
      </w:r>
      <w:r w:rsidR="00632199" w:rsidRPr="00FA7659">
        <w:rPr>
          <w:sz w:val="20"/>
          <w:szCs w:val="20"/>
        </w:rPr>
        <w:t xml:space="preserve"> graduates attended the training program during the month of July &amp; Aug 2013. Following are the results after the one to one discussion </w:t>
      </w:r>
      <w:r w:rsidR="00516C29" w:rsidRPr="00FA7659">
        <w:rPr>
          <w:sz w:val="20"/>
          <w:szCs w:val="20"/>
        </w:rPr>
        <w:t xml:space="preserve">&amp; individual counseling </w:t>
      </w:r>
      <w:r w:rsidR="00632199" w:rsidRPr="00FA7659">
        <w:rPr>
          <w:sz w:val="20"/>
          <w:szCs w:val="20"/>
        </w:rPr>
        <w:t>with the students.</w:t>
      </w:r>
    </w:p>
    <w:tbl>
      <w:tblPr>
        <w:tblW w:w="9077" w:type="dxa"/>
        <w:tblInd w:w="211" w:type="dxa"/>
        <w:shd w:val="clear" w:color="auto" w:fill="FFFFFF"/>
        <w:tblCellMar>
          <w:left w:w="0" w:type="dxa"/>
          <w:right w:w="0" w:type="dxa"/>
        </w:tblCellMar>
        <w:tblLook w:val="04A0" w:firstRow="1" w:lastRow="0" w:firstColumn="1" w:lastColumn="0" w:noHBand="0" w:noVBand="1"/>
      </w:tblPr>
      <w:tblGrid>
        <w:gridCol w:w="2038"/>
        <w:gridCol w:w="1369"/>
        <w:gridCol w:w="1440"/>
        <w:gridCol w:w="2155"/>
        <w:gridCol w:w="1344"/>
        <w:gridCol w:w="900"/>
      </w:tblGrid>
      <w:tr w:rsidR="0015446E" w:rsidRPr="00FA7659" w:rsidTr="0015446E">
        <w:trPr>
          <w:trHeight w:val="900"/>
        </w:trPr>
        <w:tc>
          <w:tcPr>
            <w:tcW w:w="2038" w:type="dxa"/>
            <w:tcBorders>
              <w:top w:val="single" w:sz="8" w:space="0" w:color="auto"/>
              <w:left w:val="single" w:sz="8" w:space="0" w:color="auto"/>
              <w:bottom w:val="single" w:sz="8" w:space="0" w:color="auto"/>
              <w:right w:val="single" w:sz="8" w:space="0" w:color="auto"/>
            </w:tcBorders>
            <w:shd w:val="clear" w:color="auto" w:fill="C4E7EA" w:themeFill="text2" w:themeFillTint="33"/>
            <w:tcMar>
              <w:top w:w="0" w:type="dxa"/>
              <w:left w:w="108" w:type="dxa"/>
              <w:bottom w:w="0" w:type="dxa"/>
              <w:right w:w="108" w:type="dxa"/>
            </w:tcMar>
            <w:vAlign w:val="bottom"/>
            <w:hideMark/>
          </w:tcPr>
          <w:p w:rsidR="0015446E" w:rsidRPr="0015446E" w:rsidRDefault="0015446E" w:rsidP="0015446E">
            <w:pPr>
              <w:jc w:val="both"/>
              <w:rPr>
                <w:sz w:val="20"/>
                <w:szCs w:val="20"/>
              </w:rPr>
            </w:pPr>
            <w:r w:rsidRPr="0015446E">
              <w:rPr>
                <w:sz w:val="20"/>
                <w:szCs w:val="20"/>
              </w:rPr>
              <w:t>Course Streams</w:t>
            </w:r>
          </w:p>
        </w:tc>
        <w:tc>
          <w:tcPr>
            <w:tcW w:w="1369" w:type="dxa"/>
            <w:tcBorders>
              <w:top w:val="single" w:sz="8" w:space="0" w:color="auto"/>
              <w:left w:val="single" w:sz="8" w:space="0" w:color="auto"/>
              <w:bottom w:val="single" w:sz="8" w:space="0" w:color="auto"/>
              <w:right w:val="single" w:sz="8" w:space="0" w:color="auto"/>
            </w:tcBorders>
            <w:shd w:val="clear" w:color="auto" w:fill="C4E7EA" w:themeFill="text2" w:themeFillTint="33"/>
            <w:tcMar>
              <w:top w:w="0" w:type="dxa"/>
              <w:left w:w="108" w:type="dxa"/>
              <w:bottom w:w="0" w:type="dxa"/>
              <w:right w:w="108" w:type="dxa"/>
            </w:tcMar>
            <w:vAlign w:val="bottom"/>
            <w:hideMark/>
          </w:tcPr>
          <w:p w:rsidR="0015446E" w:rsidRPr="0015446E" w:rsidRDefault="0015446E" w:rsidP="0015446E">
            <w:pPr>
              <w:jc w:val="both"/>
              <w:rPr>
                <w:sz w:val="20"/>
                <w:szCs w:val="20"/>
              </w:rPr>
            </w:pPr>
            <w:r w:rsidRPr="0015446E">
              <w:rPr>
                <w:sz w:val="20"/>
                <w:szCs w:val="20"/>
              </w:rPr>
              <w:t xml:space="preserve">Private </w:t>
            </w:r>
            <w:r w:rsidRPr="00FA7659">
              <w:rPr>
                <w:sz w:val="20"/>
                <w:szCs w:val="20"/>
              </w:rPr>
              <w:t xml:space="preserve">Sector </w:t>
            </w:r>
            <w:r w:rsidRPr="0015446E">
              <w:rPr>
                <w:sz w:val="20"/>
                <w:szCs w:val="20"/>
              </w:rPr>
              <w:t>Job</w:t>
            </w:r>
          </w:p>
        </w:tc>
        <w:tc>
          <w:tcPr>
            <w:tcW w:w="1440" w:type="dxa"/>
            <w:tcBorders>
              <w:top w:val="single" w:sz="8" w:space="0" w:color="auto"/>
              <w:left w:val="single" w:sz="8" w:space="0" w:color="auto"/>
              <w:bottom w:val="single" w:sz="8" w:space="0" w:color="auto"/>
              <w:right w:val="single" w:sz="8" w:space="0" w:color="auto"/>
            </w:tcBorders>
            <w:shd w:val="clear" w:color="auto" w:fill="C4E7EA" w:themeFill="text2" w:themeFillTint="33"/>
            <w:tcMar>
              <w:top w:w="0" w:type="dxa"/>
              <w:left w:w="108" w:type="dxa"/>
              <w:bottom w:w="0" w:type="dxa"/>
              <w:right w:w="108" w:type="dxa"/>
            </w:tcMar>
            <w:vAlign w:val="bottom"/>
            <w:hideMark/>
          </w:tcPr>
          <w:p w:rsidR="0015446E" w:rsidRPr="0015446E" w:rsidRDefault="0015446E" w:rsidP="0015446E">
            <w:pPr>
              <w:jc w:val="both"/>
              <w:rPr>
                <w:sz w:val="20"/>
                <w:szCs w:val="20"/>
              </w:rPr>
            </w:pPr>
            <w:r w:rsidRPr="0015446E">
              <w:rPr>
                <w:sz w:val="20"/>
                <w:szCs w:val="20"/>
              </w:rPr>
              <w:t>Govt. Job</w:t>
            </w:r>
          </w:p>
        </w:tc>
        <w:tc>
          <w:tcPr>
            <w:tcW w:w="2155" w:type="dxa"/>
            <w:tcBorders>
              <w:top w:val="single" w:sz="8" w:space="0" w:color="auto"/>
              <w:left w:val="single" w:sz="8" w:space="0" w:color="auto"/>
              <w:bottom w:val="single" w:sz="8" w:space="0" w:color="auto"/>
              <w:right w:val="single" w:sz="8" w:space="0" w:color="auto"/>
            </w:tcBorders>
            <w:shd w:val="clear" w:color="auto" w:fill="C4E7EA" w:themeFill="text2" w:themeFillTint="33"/>
            <w:tcMar>
              <w:top w:w="0" w:type="dxa"/>
              <w:left w:w="108" w:type="dxa"/>
              <w:bottom w:w="0" w:type="dxa"/>
              <w:right w:w="108" w:type="dxa"/>
            </w:tcMar>
            <w:vAlign w:val="bottom"/>
            <w:hideMark/>
          </w:tcPr>
          <w:p w:rsidR="0015446E" w:rsidRPr="0015446E" w:rsidRDefault="0015446E" w:rsidP="00FA7659">
            <w:pPr>
              <w:jc w:val="both"/>
              <w:rPr>
                <w:sz w:val="20"/>
                <w:szCs w:val="20"/>
              </w:rPr>
            </w:pPr>
            <w:r w:rsidRPr="0015446E">
              <w:rPr>
                <w:sz w:val="20"/>
                <w:szCs w:val="20"/>
              </w:rPr>
              <w:t xml:space="preserve">Professional Education </w:t>
            </w:r>
          </w:p>
        </w:tc>
        <w:tc>
          <w:tcPr>
            <w:tcW w:w="1175" w:type="dxa"/>
            <w:tcBorders>
              <w:top w:val="single" w:sz="8" w:space="0" w:color="auto"/>
              <w:left w:val="single" w:sz="8" w:space="0" w:color="auto"/>
              <w:bottom w:val="single" w:sz="8" w:space="0" w:color="auto"/>
              <w:right w:val="single" w:sz="8" w:space="0" w:color="auto"/>
            </w:tcBorders>
            <w:shd w:val="clear" w:color="auto" w:fill="C4E7EA" w:themeFill="text2" w:themeFillTint="33"/>
            <w:tcMar>
              <w:top w:w="0" w:type="dxa"/>
              <w:left w:w="108" w:type="dxa"/>
              <w:bottom w:w="0" w:type="dxa"/>
              <w:right w:w="108" w:type="dxa"/>
            </w:tcMar>
            <w:vAlign w:val="bottom"/>
            <w:hideMark/>
          </w:tcPr>
          <w:p w:rsidR="0015446E" w:rsidRPr="0015446E" w:rsidRDefault="00FA7659" w:rsidP="0015446E">
            <w:pPr>
              <w:jc w:val="both"/>
              <w:rPr>
                <w:sz w:val="20"/>
                <w:szCs w:val="20"/>
              </w:rPr>
            </w:pPr>
            <w:r w:rsidRPr="0015446E">
              <w:rPr>
                <w:sz w:val="20"/>
                <w:szCs w:val="20"/>
              </w:rPr>
              <w:t>Post-Graduation</w:t>
            </w:r>
          </w:p>
        </w:tc>
        <w:tc>
          <w:tcPr>
            <w:tcW w:w="900" w:type="dxa"/>
            <w:tcBorders>
              <w:top w:val="single" w:sz="8" w:space="0" w:color="auto"/>
              <w:left w:val="single" w:sz="8" w:space="0" w:color="auto"/>
              <w:bottom w:val="single" w:sz="8" w:space="0" w:color="auto"/>
              <w:right w:val="single" w:sz="8" w:space="0" w:color="auto"/>
            </w:tcBorders>
            <w:shd w:val="clear" w:color="auto" w:fill="C4E7EA" w:themeFill="text2" w:themeFillTint="33"/>
            <w:tcMar>
              <w:top w:w="0" w:type="dxa"/>
              <w:left w:w="108" w:type="dxa"/>
              <w:bottom w:w="0" w:type="dxa"/>
              <w:right w:w="108" w:type="dxa"/>
            </w:tcMar>
            <w:vAlign w:val="bottom"/>
            <w:hideMark/>
          </w:tcPr>
          <w:p w:rsidR="0015446E" w:rsidRPr="0015446E" w:rsidRDefault="0015446E" w:rsidP="0015446E">
            <w:pPr>
              <w:jc w:val="both"/>
              <w:rPr>
                <w:sz w:val="20"/>
                <w:szCs w:val="20"/>
              </w:rPr>
            </w:pPr>
            <w:r w:rsidRPr="0015446E">
              <w:rPr>
                <w:sz w:val="20"/>
                <w:szCs w:val="20"/>
              </w:rPr>
              <w:t>Total</w:t>
            </w:r>
          </w:p>
        </w:tc>
      </w:tr>
      <w:tr w:rsidR="0015446E" w:rsidRPr="0015446E" w:rsidTr="0015446E">
        <w:trPr>
          <w:trHeight w:val="300"/>
        </w:trPr>
        <w:tc>
          <w:tcPr>
            <w:tcW w:w="2038"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5446E" w:rsidRPr="0015446E" w:rsidRDefault="0015446E" w:rsidP="0015446E">
            <w:pPr>
              <w:jc w:val="both"/>
              <w:rPr>
                <w:sz w:val="20"/>
                <w:szCs w:val="20"/>
              </w:rPr>
            </w:pPr>
            <w:r w:rsidRPr="0015446E">
              <w:rPr>
                <w:sz w:val="20"/>
                <w:szCs w:val="20"/>
              </w:rPr>
              <w:t>Commerce</w:t>
            </w:r>
          </w:p>
        </w:tc>
        <w:tc>
          <w:tcPr>
            <w:tcW w:w="13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5446E" w:rsidRPr="0015446E" w:rsidRDefault="0015446E" w:rsidP="0015446E">
            <w:pPr>
              <w:jc w:val="both"/>
              <w:rPr>
                <w:sz w:val="20"/>
                <w:szCs w:val="20"/>
              </w:rPr>
            </w:pPr>
            <w:r w:rsidRPr="0015446E">
              <w:rPr>
                <w:sz w:val="20"/>
                <w:szCs w:val="20"/>
              </w:rPr>
              <w:t>172</w:t>
            </w:r>
          </w:p>
        </w:tc>
        <w:tc>
          <w:tcPr>
            <w:tcW w:w="14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5446E" w:rsidRPr="0015446E" w:rsidRDefault="0015446E" w:rsidP="0015446E">
            <w:pPr>
              <w:jc w:val="both"/>
              <w:rPr>
                <w:sz w:val="20"/>
                <w:szCs w:val="20"/>
              </w:rPr>
            </w:pPr>
            <w:r w:rsidRPr="0015446E">
              <w:rPr>
                <w:sz w:val="20"/>
                <w:szCs w:val="20"/>
              </w:rPr>
              <w:t>25</w:t>
            </w:r>
          </w:p>
        </w:tc>
        <w:tc>
          <w:tcPr>
            <w:tcW w:w="21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5446E" w:rsidRPr="0015446E" w:rsidRDefault="0015446E" w:rsidP="0015446E">
            <w:pPr>
              <w:jc w:val="both"/>
              <w:rPr>
                <w:sz w:val="20"/>
                <w:szCs w:val="20"/>
              </w:rPr>
            </w:pPr>
            <w:r w:rsidRPr="0015446E">
              <w:rPr>
                <w:sz w:val="20"/>
                <w:szCs w:val="20"/>
              </w:rPr>
              <w:t>31</w:t>
            </w:r>
          </w:p>
        </w:tc>
        <w:tc>
          <w:tcPr>
            <w:tcW w:w="11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5446E" w:rsidRPr="0015446E" w:rsidRDefault="0015446E" w:rsidP="0015446E">
            <w:pPr>
              <w:jc w:val="both"/>
              <w:rPr>
                <w:sz w:val="20"/>
                <w:szCs w:val="20"/>
              </w:rPr>
            </w:pPr>
            <w:r w:rsidRPr="0015446E">
              <w:rPr>
                <w:sz w:val="20"/>
                <w:szCs w:val="20"/>
              </w:rPr>
              <w:t>15</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5446E" w:rsidRPr="0015446E" w:rsidRDefault="0015446E" w:rsidP="0015446E">
            <w:pPr>
              <w:jc w:val="both"/>
              <w:rPr>
                <w:sz w:val="20"/>
                <w:szCs w:val="20"/>
              </w:rPr>
            </w:pPr>
            <w:r w:rsidRPr="0015446E">
              <w:rPr>
                <w:sz w:val="20"/>
                <w:szCs w:val="20"/>
              </w:rPr>
              <w:t>243</w:t>
            </w:r>
          </w:p>
        </w:tc>
      </w:tr>
      <w:tr w:rsidR="0015446E" w:rsidRPr="0015446E" w:rsidTr="0015446E">
        <w:trPr>
          <w:trHeight w:val="300"/>
        </w:trPr>
        <w:tc>
          <w:tcPr>
            <w:tcW w:w="2038"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5446E" w:rsidRPr="0015446E" w:rsidRDefault="0015446E" w:rsidP="0015446E">
            <w:pPr>
              <w:jc w:val="both"/>
              <w:rPr>
                <w:sz w:val="20"/>
                <w:szCs w:val="20"/>
              </w:rPr>
            </w:pPr>
            <w:r w:rsidRPr="0015446E">
              <w:rPr>
                <w:sz w:val="20"/>
                <w:szCs w:val="20"/>
              </w:rPr>
              <w:t>Arts</w:t>
            </w:r>
          </w:p>
        </w:tc>
        <w:tc>
          <w:tcPr>
            <w:tcW w:w="13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5446E" w:rsidRPr="0015446E" w:rsidRDefault="0015446E" w:rsidP="0015446E">
            <w:pPr>
              <w:jc w:val="both"/>
              <w:rPr>
                <w:sz w:val="20"/>
                <w:szCs w:val="20"/>
              </w:rPr>
            </w:pPr>
            <w:r w:rsidRPr="0015446E">
              <w:rPr>
                <w:sz w:val="20"/>
                <w:szCs w:val="20"/>
              </w:rPr>
              <w:t>37</w:t>
            </w:r>
          </w:p>
        </w:tc>
        <w:tc>
          <w:tcPr>
            <w:tcW w:w="14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5446E" w:rsidRPr="0015446E" w:rsidRDefault="0015446E" w:rsidP="0015446E">
            <w:pPr>
              <w:jc w:val="both"/>
              <w:rPr>
                <w:sz w:val="20"/>
                <w:szCs w:val="20"/>
              </w:rPr>
            </w:pPr>
            <w:r w:rsidRPr="0015446E">
              <w:rPr>
                <w:sz w:val="20"/>
                <w:szCs w:val="20"/>
              </w:rPr>
              <w:t>26</w:t>
            </w:r>
          </w:p>
        </w:tc>
        <w:tc>
          <w:tcPr>
            <w:tcW w:w="21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5446E" w:rsidRPr="0015446E" w:rsidRDefault="0015446E" w:rsidP="0015446E">
            <w:pPr>
              <w:jc w:val="both"/>
              <w:rPr>
                <w:sz w:val="20"/>
                <w:szCs w:val="20"/>
              </w:rPr>
            </w:pPr>
            <w:r w:rsidRPr="0015446E">
              <w:rPr>
                <w:sz w:val="20"/>
                <w:szCs w:val="20"/>
              </w:rPr>
              <w:t>4</w:t>
            </w:r>
          </w:p>
        </w:tc>
        <w:tc>
          <w:tcPr>
            <w:tcW w:w="11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5446E" w:rsidRPr="0015446E" w:rsidRDefault="0015446E" w:rsidP="0015446E">
            <w:pPr>
              <w:jc w:val="both"/>
              <w:rPr>
                <w:sz w:val="20"/>
                <w:szCs w:val="20"/>
              </w:rPr>
            </w:pPr>
            <w:r w:rsidRPr="0015446E">
              <w:rPr>
                <w:sz w:val="20"/>
                <w:szCs w:val="20"/>
              </w:rPr>
              <w:t>6</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5446E" w:rsidRPr="0015446E" w:rsidRDefault="0015446E" w:rsidP="0015446E">
            <w:pPr>
              <w:jc w:val="both"/>
              <w:rPr>
                <w:sz w:val="20"/>
                <w:szCs w:val="20"/>
              </w:rPr>
            </w:pPr>
            <w:r w:rsidRPr="0015446E">
              <w:rPr>
                <w:sz w:val="20"/>
                <w:szCs w:val="20"/>
              </w:rPr>
              <w:t>73</w:t>
            </w:r>
          </w:p>
        </w:tc>
      </w:tr>
      <w:tr w:rsidR="0015446E" w:rsidRPr="0015446E" w:rsidTr="0015446E">
        <w:trPr>
          <w:trHeight w:val="300"/>
        </w:trPr>
        <w:tc>
          <w:tcPr>
            <w:tcW w:w="2038"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5446E" w:rsidRPr="0015446E" w:rsidRDefault="0015446E" w:rsidP="0015446E">
            <w:pPr>
              <w:jc w:val="both"/>
              <w:rPr>
                <w:sz w:val="20"/>
                <w:szCs w:val="20"/>
              </w:rPr>
            </w:pPr>
            <w:r w:rsidRPr="0015446E">
              <w:rPr>
                <w:sz w:val="20"/>
                <w:szCs w:val="20"/>
              </w:rPr>
              <w:t>Science</w:t>
            </w:r>
          </w:p>
        </w:tc>
        <w:tc>
          <w:tcPr>
            <w:tcW w:w="13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5446E" w:rsidRPr="0015446E" w:rsidRDefault="0015446E" w:rsidP="0015446E">
            <w:pPr>
              <w:jc w:val="both"/>
              <w:rPr>
                <w:sz w:val="20"/>
                <w:szCs w:val="20"/>
              </w:rPr>
            </w:pPr>
            <w:r w:rsidRPr="0015446E">
              <w:rPr>
                <w:sz w:val="20"/>
                <w:szCs w:val="20"/>
              </w:rPr>
              <w:t>56</w:t>
            </w:r>
          </w:p>
        </w:tc>
        <w:tc>
          <w:tcPr>
            <w:tcW w:w="14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5446E" w:rsidRPr="0015446E" w:rsidRDefault="0015446E" w:rsidP="0015446E">
            <w:pPr>
              <w:jc w:val="both"/>
              <w:rPr>
                <w:sz w:val="20"/>
                <w:szCs w:val="20"/>
              </w:rPr>
            </w:pPr>
            <w:r w:rsidRPr="0015446E">
              <w:rPr>
                <w:sz w:val="20"/>
                <w:szCs w:val="20"/>
              </w:rPr>
              <w:t>5</w:t>
            </w:r>
          </w:p>
        </w:tc>
        <w:tc>
          <w:tcPr>
            <w:tcW w:w="21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5446E" w:rsidRPr="0015446E" w:rsidRDefault="0015446E" w:rsidP="0015446E">
            <w:pPr>
              <w:jc w:val="both"/>
              <w:rPr>
                <w:sz w:val="20"/>
                <w:szCs w:val="20"/>
              </w:rPr>
            </w:pPr>
            <w:r w:rsidRPr="0015446E">
              <w:rPr>
                <w:sz w:val="20"/>
                <w:szCs w:val="20"/>
              </w:rPr>
              <w:t>1</w:t>
            </w:r>
          </w:p>
        </w:tc>
        <w:tc>
          <w:tcPr>
            <w:tcW w:w="11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5446E" w:rsidRPr="0015446E" w:rsidRDefault="0015446E" w:rsidP="0015446E">
            <w:pPr>
              <w:jc w:val="both"/>
              <w:rPr>
                <w:sz w:val="20"/>
                <w:szCs w:val="20"/>
              </w:rPr>
            </w:pPr>
            <w:r w:rsidRPr="0015446E">
              <w:rPr>
                <w:sz w:val="20"/>
                <w:szCs w:val="20"/>
              </w:rPr>
              <w:t>30</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5446E" w:rsidRPr="0015446E" w:rsidRDefault="0015446E" w:rsidP="0015446E">
            <w:pPr>
              <w:jc w:val="both"/>
              <w:rPr>
                <w:sz w:val="20"/>
                <w:szCs w:val="20"/>
              </w:rPr>
            </w:pPr>
            <w:r w:rsidRPr="0015446E">
              <w:rPr>
                <w:sz w:val="20"/>
                <w:szCs w:val="20"/>
              </w:rPr>
              <w:t>92</w:t>
            </w:r>
          </w:p>
        </w:tc>
      </w:tr>
      <w:tr w:rsidR="0015446E" w:rsidRPr="00FA7659" w:rsidTr="0015446E">
        <w:trPr>
          <w:trHeight w:val="315"/>
        </w:trPr>
        <w:tc>
          <w:tcPr>
            <w:tcW w:w="2038" w:type="dxa"/>
            <w:tcBorders>
              <w:top w:val="single" w:sz="8" w:space="0" w:color="auto"/>
              <w:left w:val="single" w:sz="8" w:space="0" w:color="auto"/>
              <w:bottom w:val="single" w:sz="8" w:space="0" w:color="auto"/>
              <w:right w:val="single" w:sz="8" w:space="0" w:color="auto"/>
            </w:tcBorders>
            <w:shd w:val="clear" w:color="auto" w:fill="C4E7EA" w:themeFill="text2" w:themeFillTint="33"/>
            <w:noWrap/>
            <w:tcMar>
              <w:top w:w="0" w:type="dxa"/>
              <w:left w:w="108" w:type="dxa"/>
              <w:bottom w:w="0" w:type="dxa"/>
              <w:right w:w="108" w:type="dxa"/>
            </w:tcMar>
            <w:vAlign w:val="bottom"/>
            <w:hideMark/>
          </w:tcPr>
          <w:p w:rsidR="0015446E" w:rsidRPr="0015446E" w:rsidRDefault="0015446E" w:rsidP="0015446E">
            <w:pPr>
              <w:jc w:val="both"/>
              <w:rPr>
                <w:sz w:val="20"/>
                <w:szCs w:val="20"/>
              </w:rPr>
            </w:pPr>
            <w:r w:rsidRPr="0015446E">
              <w:rPr>
                <w:sz w:val="20"/>
                <w:szCs w:val="20"/>
              </w:rPr>
              <w:t>Total</w:t>
            </w:r>
          </w:p>
        </w:tc>
        <w:tc>
          <w:tcPr>
            <w:tcW w:w="1369" w:type="dxa"/>
            <w:tcBorders>
              <w:top w:val="nil"/>
              <w:left w:val="nil"/>
              <w:bottom w:val="single" w:sz="8" w:space="0" w:color="auto"/>
              <w:right w:val="single" w:sz="8" w:space="0" w:color="auto"/>
            </w:tcBorders>
            <w:shd w:val="clear" w:color="auto" w:fill="C4E7EA" w:themeFill="text2" w:themeFillTint="33"/>
            <w:noWrap/>
            <w:tcMar>
              <w:top w:w="0" w:type="dxa"/>
              <w:left w:w="108" w:type="dxa"/>
              <w:bottom w:w="0" w:type="dxa"/>
              <w:right w:w="108" w:type="dxa"/>
            </w:tcMar>
            <w:vAlign w:val="bottom"/>
            <w:hideMark/>
          </w:tcPr>
          <w:p w:rsidR="0015446E" w:rsidRPr="0015446E" w:rsidRDefault="0015446E" w:rsidP="0015446E">
            <w:pPr>
              <w:jc w:val="both"/>
              <w:rPr>
                <w:sz w:val="20"/>
                <w:szCs w:val="20"/>
              </w:rPr>
            </w:pPr>
            <w:r w:rsidRPr="0015446E">
              <w:rPr>
                <w:sz w:val="20"/>
                <w:szCs w:val="20"/>
              </w:rPr>
              <w:t>265</w:t>
            </w:r>
          </w:p>
        </w:tc>
        <w:tc>
          <w:tcPr>
            <w:tcW w:w="1440" w:type="dxa"/>
            <w:tcBorders>
              <w:top w:val="nil"/>
              <w:left w:val="nil"/>
              <w:bottom w:val="single" w:sz="8" w:space="0" w:color="auto"/>
              <w:right w:val="single" w:sz="8" w:space="0" w:color="auto"/>
            </w:tcBorders>
            <w:shd w:val="clear" w:color="auto" w:fill="C4E7EA" w:themeFill="text2" w:themeFillTint="33"/>
            <w:noWrap/>
            <w:tcMar>
              <w:top w:w="0" w:type="dxa"/>
              <w:left w:w="108" w:type="dxa"/>
              <w:bottom w:w="0" w:type="dxa"/>
              <w:right w:w="108" w:type="dxa"/>
            </w:tcMar>
            <w:vAlign w:val="bottom"/>
            <w:hideMark/>
          </w:tcPr>
          <w:p w:rsidR="0015446E" w:rsidRPr="0015446E" w:rsidRDefault="0015446E" w:rsidP="0015446E">
            <w:pPr>
              <w:jc w:val="both"/>
              <w:rPr>
                <w:sz w:val="20"/>
                <w:szCs w:val="20"/>
              </w:rPr>
            </w:pPr>
            <w:r w:rsidRPr="0015446E">
              <w:rPr>
                <w:sz w:val="20"/>
                <w:szCs w:val="20"/>
              </w:rPr>
              <w:t>56</w:t>
            </w:r>
          </w:p>
        </w:tc>
        <w:tc>
          <w:tcPr>
            <w:tcW w:w="2155" w:type="dxa"/>
            <w:tcBorders>
              <w:top w:val="nil"/>
              <w:left w:val="nil"/>
              <w:bottom w:val="single" w:sz="8" w:space="0" w:color="auto"/>
              <w:right w:val="single" w:sz="8" w:space="0" w:color="auto"/>
            </w:tcBorders>
            <w:shd w:val="clear" w:color="auto" w:fill="C4E7EA" w:themeFill="text2" w:themeFillTint="33"/>
            <w:noWrap/>
            <w:tcMar>
              <w:top w:w="0" w:type="dxa"/>
              <w:left w:w="108" w:type="dxa"/>
              <w:bottom w:w="0" w:type="dxa"/>
              <w:right w:w="108" w:type="dxa"/>
            </w:tcMar>
            <w:vAlign w:val="bottom"/>
            <w:hideMark/>
          </w:tcPr>
          <w:p w:rsidR="0015446E" w:rsidRPr="0015446E" w:rsidRDefault="0015446E" w:rsidP="0015446E">
            <w:pPr>
              <w:jc w:val="both"/>
              <w:rPr>
                <w:sz w:val="20"/>
                <w:szCs w:val="20"/>
              </w:rPr>
            </w:pPr>
            <w:r w:rsidRPr="0015446E">
              <w:rPr>
                <w:sz w:val="20"/>
                <w:szCs w:val="20"/>
              </w:rPr>
              <w:t>36</w:t>
            </w:r>
          </w:p>
        </w:tc>
        <w:tc>
          <w:tcPr>
            <w:tcW w:w="1175" w:type="dxa"/>
            <w:tcBorders>
              <w:top w:val="nil"/>
              <w:left w:val="nil"/>
              <w:bottom w:val="single" w:sz="8" w:space="0" w:color="auto"/>
              <w:right w:val="single" w:sz="8" w:space="0" w:color="auto"/>
            </w:tcBorders>
            <w:shd w:val="clear" w:color="auto" w:fill="C4E7EA" w:themeFill="text2" w:themeFillTint="33"/>
            <w:noWrap/>
            <w:tcMar>
              <w:top w:w="0" w:type="dxa"/>
              <w:left w:w="108" w:type="dxa"/>
              <w:bottom w:w="0" w:type="dxa"/>
              <w:right w:w="108" w:type="dxa"/>
            </w:tcMar>
            <w:vAlign w:val="bottom"/>
            <w:hideMark/>
          </w:tcPr>
          <w:p w:rsidR="0015446E" w:rsidRPr="0015446E" w:rsidRDefault="0015446E" w:rsidP="0015446E">
            <w:pPr>
              <w:jc w:val="both"/>
              <w:rPr>
                <w:sz w:val="20"/>
                <w:szCs w:val="20"/>
              </w:rPr>
            </w:pPr>
            <w:r w:rsidRPr="0015446E">
              <w:rPr>
                <w:sz w:val="20"/>
                <w:szCs w:val="20"/>
              </w:rPr>
              <w:t>51</w:t>
            </w:r>
          </w:p>
        </w:tc>
        <w:tc>
          <w:tcPr>
            <w:tcW w:w="900" w:type="dxa"/>
            <w:tcBorders>
              <w:top w:val="nil"/>
              <w:left w:val="nil"/>
              <w:bottom w:val="single" w:sz="8" w:space="0" w:color="auto"/>
              <w:right w:val="single" w:sz="8" w:space="0" w:color="auto"/>
            </w:tcBorders>
            <w:shd w:val="clear" w:color="auto" w:fill="C4E7EA" w:themeFill="text2" w:themeFillTint="33"/>
            <w:noWrap/>
            <w:tcMar>
              <w:top w:w="0" w:type="dxa"/>
              <w:left w:w="108" w:type="dxa"/>
              <w:bottom w:w="0" w:type="dxa"/>
              <w:right w:w="108" w:type="dxa"/>
            </w:tcMar>
            <w:vAlign w:val="bottom"/>
            <w:hideMark/>
          </w:tcPr>
          <w:p w:rsidR="0015446E" w:rsidRPr="0015446E" w:rsidRDefault="0015446E" w:rsidP="0015446E">
            <w:pPr>
              <w:jc w:val="both"/>
              <w:rPr>
                <w:sz w:val="20"/>
                <w:szCs w:val="20"/>
              </w:rPr>
            </w:pPr>
            <w:r w:rsidRPr="0015446E">
              <w:rPr>
                <w:sz w:val="20"/>
                <w:szCs w:val="20"/>
              </w:rPr>
              <w:t>408</w:t>
            </w:r>
          </w:p>
        </w:tc>
      </w:tr>
    </w:tbl>
    <w:p w:rsidR="00632199" w:rsidRDefault="00632199" w:rsidP="002D1F47">
      <w:pPr>
        <w:pStyle w:val="Heading1"/>
        <w:jc w:val="both"/>
      </w:pPr>
      <w:r>
        <w:t>Follow-up Training using Technology</w:t>
      </w:r>
    </w:p>
    <w:p w:rsidR="00632199" w:rsidRPr="00FA7659" w:rsidRDefault="00632199" w:rsidP="002D1F47">
      <w:pPr>
        <w:jc w:val="both"/>
        <w:rPr>
          <w:sz w:val="20"/>
          <w:szCs w:val="20"/>
        </w:rPr>
      </w:pPr>
      <w:r w:rsidRPr="00FA7659">
        <w:rPr>
          <w:sz w:val="20"/>
          <w:szCs w:val="20"/>
        </w:rPr>
        <w:t>Students who cho</w:t>
      </w:r>
      <w:r w:rsidR="00B46FA2" w:rsidRPr="00FA7659">
        <w:rPr>
          <w:sz w:val="20"/>
          <w:szCs w:val="20"/>
        </w:rPr>
        <w:t>se</w:t>
      </w:r>
      <w:r w:rsidRPr="00FA7659">
        <w:rPr>
          <w:sz w:val="20"/>
          <w:szCs w:val="20"/>
        </w:rPr>
        <w:t xml:space="preserve"> Private sector jobs </w:t>
      </w:r>
      <w:r w:rsidR="00516C29" w:rsidRPr="00FA7659">
        <w:rPr>
          <w:sz w:val="20"/>
          <w:szCs w:val="20"/>
        </w:rPr>
        <w:t xml:space="preserve">&amp; Government sector Jobs </w:t>
      </w:r>
      <w:r w:rsidRPr="00FA7659">
        <w:rPr>
          <w:sz w:val="20"/>
          <w:szCs w:val="20"/>
        </w:rPr>
        <w:t xml:space="preserve">were provided a rigorous follow-up </w:t>
      </w:r>
      <w:proofErr w:type="gramStart"/>
      <w:r w:rsidRPr="00FA7659">
        <w:rPr>
          <w:sz w:val="20"/>
          <w:szCs w:val="20"/>
        </w:rPr>
        <w:t>training</w:t>
      </w:r>
      <w:proofErr w:type="gramEnd"/>
      <w:r w:rsidRPr="00FA7659">
        <w:rPr>
          <w:sz w:val="20"/>
          <w:szCs w:val="20"/>
        </w:rPr>
        <w:t xml:space="preserve"> using mobile &amp; internet technology so that they would be ready to face the competitive world outside their college life. Students were trained in Problem Solving Skills, Interview Skills &amp; Communication skills. Also there was a final round of direct training during the month of March 2014.</w:t>
      </w:r>
      <w:r w:rsidR="000213D1" w:rsidRPr="00FA7659">
        <w:rPr>
          <w:sz w:val="20"/>
          <w:szCs w:val="20"/>
        </w:rPr>
        <w:t xml:space="preserve"> </w:t>
      </w:r>
      <w:r w:rsidR="00B46FA2" w:rsidRPr="00FA7659">
        <w:rPr>
          <w:sz w:val="20"/>
          <w:szCs w:val="20"/>
        </w:rPr>
        <w:t>Some of our material is available in the following blogs.</w:t>
      </w:r>
    </w:p>
    <w:p w:rsidR="0015446E" w:rsidRPr="00FA7659" w:rsidRDefault="0015446E" w:rsidP="0015446E">
      <w:pPr>
        <w:jc w:val="both"/>
        <w:rPr>
          <w:rFonts w:ascii="Helvetica" w:hAnsi="Helvetica" w:cs="Helvetica"/>
          <w:color w:val="333333"/>
          <w:sz w:val="20"/>
          <w:szCs w:val="20"/>
        </w:rPr>
      </w:pPr>
      <w:r w:rsidRPr="00FA7659">
        <w:rPr>
          <w:sz w:val="20"/>
          <w:szCs w:val="20"/>
        </w:rPr>
        <w:t>B</w:t>
      </w:r>
      <w:r w:rsidR="00C14172" w:rsidRPr="00FA7659">
        <w:rPr>
          <w:sz w:val="20"/>
          <w:szCs w:val="20"/>
        </w:rPr>
        <w:t>e</w:t>
      </w:r>
      <w:r w:rsidRPr="00FA7659">
        <w:rPr>
          <w:sz w:val="20"/>
          <w:szCs w:val="20"/>
        </w:rPr>
        <w:t xml:space="preserve">tween </w:t>
      </w:r>
      <w:proofErr w:type="gramStart"/>
      <w:r w:rsidRPr="00FA7659">
        <w:rPr>
          <w:sz w:val="20"/>
          <w:szCs w:val="20"/>
        </w:rPr>
        <w:t>September</w:t>
      </w:r>
      <w:proofErr w:type="gramEnd"/>
      <w:r w:rsidRPr="00FA7659">
        <w:rPr>
          <w:sz w:val="20"/>
          <w:szCs w:val="20"/>
        </w:rPr>
        <w:t xml:space="preserve"> to April Vidya Poshak team have sent more than </w:t>
      </w:r>
      <w:r w:rsidR="00C14172" w:rsidRPr="00FA7659">
        <w:rPr>
          <w:sz w:val="20"/>
          <w:szCs w:val="20"/>
        </w:rPr>
        <w:t>80</w:t>
      </w:r>
      <w:r w:rsidRPr="00FA7659">
        <w:rPr>
          <w:sz w:val="20"/>
          <w:szCs w:val="20"/>
        </w:rPr>
        <w:t xml:space="preserve"> </w:t>
      </w:r>
      <w:r w:rsidR="00EF2806" w:rsidRPr="00FA7659">
        <w:rPr>
          <w:sz w:val="20"/>
          <w:szCs w:val="20"/>
        </w:rPr>
        <w:t xml:space="preserve">online </w:t>
      </w:r>
      <w:r w:rsidRPr="00FA7659">
        <w:rPr>
          <w:sz w:val="20"/>
          <w:szCs w:val="20"/>
        </w:rPr>
        <w:t xml:space="preserve">tests </w:t>
      </w:r>
      <w:r w:rsidR="00C14172" w:rsidRPr="00FA7659">
        <w:rPr>
          <w:sz w:val="20"/>
          <w:szCs w:val="20"/>
        </w:rPr>
        <w:t>u</w:t>
      </w:r>
      <w:r w:rsidRPr="00FA7659">
        <w:rPr>
          <w:sz w:val="20"/>
          <w:szCs w:val="20"/>
        </w:rPr>
        <w:t xml:space="preserve">sing Google forms.  In the meanwhile we have created several online resources for students. Blogs that provide </w:t>
      </w:r>
      <w:r w:rsidRPr="00FA7659">
        <w:rPr>
          <w:sz w:val="20"/>
          <w:szCs w:val="20"/>
        </w:rPr>
        <w:lastRenderedPageBreak/>
        <w:t xml:space="preserve">Aptitude tests, English language tips, information on jobs </w:t>
      </w:r>
      <w:r w:rsidR="00FA7659" w:rsidRPr="00FA7659">
        <w:rPr>
          <w:sz w:val="20"/>
          <w:szCs w:val="20"/>
        </w:rPr>
        <w:t>etc.</w:t>
      </w:r>
      <w:r w:rsidRPr="00FA7659">
        <w:rPr>
          <w:sz w:val="20"/>
          <w:szCs w:val="20"/>
        </w:rPr>
        <w:t xml:space="preserve"> are being used by both VP students as well as their friends.</w:t>
      </w:r>
    </w:p>
    <w:p w:rsidR="00516C29" w:rsidRPr="00FA7659" w:rsidRDefault="00FA7659" w:rsidP="00FA7659">
      <w:pPr>
        <w:rPr>
          <w:sz w:val="20"/>
          <w:szCs w:val="20"/>
        </w:rPr>
      </w:pPr>
      <w:r w:rsidRPr="00FA7659">
        <w:rPr>
          <w:sz w:val="20"/>
          <w:szCs w:val="20"/>
        </w:rPr>
        <w:t xml:space="preserve">Aptitude online Tests: </w:t>
      </w:r>
      <w:hyperlink r:id="rId6" w:history="1">
        <w:r w:rsidR="00516C29" w:rsidRPr="00FA7659">
          <w:rPr>
            <w:rStyle w:val="Hyperlink"/>
            <w:sz w:val="20"/>
            <w:szCs w:val="20"/>
          </w:rPr>
          <w:t>www.vpcareeroptions.blogspot.in</w:t>
        </w:r>
      </w:hyperlink>
      <w:r w:rsidR="00516C29" w:rsidRPr="00FA7659">
        <w:rPr>
          <w:sz w:val="20"/>
          <w:szCs w:val="20"/>
        </w:rPr>
        <w:t xml:space="preserve"> </w:t>
      </w:r>
      <w:r>
        <w:rPr>
          <w:sz w:val="20"/>
          <w:szCs w:val="20"/>
        </w:rPr>
        <w:t xml:space="preserve">                                                                              </w:t>
      </w:r>
      <w:r w:rsidRPr="00FA7659">
        <w:rPr>
          <w:sz w:val="20"/>
          <w:szCs w:val="20"/>
        </w:rPr>
        <w:t xml:space="preserve">English training materials: </w:t>
      </w:r>
      <w:hyperlink r:id="rId7" w:history="1">
        <w:r w:rsidR="00516C29" w:rsidRPr="00FA7659">
          <w:rPr>
            <w:rStyle w:val="Hyperlink"/>
            <w:sz w:val="20"/>
            <w:szCs w:val="20"/>
          </w:rPr>
          <w:t>http://vpenglishtips.blogspot.in</w:t>
        </w:r>
      </w:hyperlink>
      <w:r w:rsidR="00516C29" w:rsidRPr="00FA7659">
        <w:rPr>
          <w:sz w:val="20"/>
          <w:szCs w:val="20"/>
        </w:rPr>
        <w:t xml:space="preserve"> </w:t>
      </w:r>
      <w:r>
        <w:rPr>
          <w:sz w:val="20"/>
          <w:szCs w:val="20"/>
        </w:rPr>
        <w:t xml:space="preserve"> / Aptitude</w:t>
      </w:r>
      <w:r w:rsidRPr="00FA7659">
        <w:rPr>
          <w:sz w:val="20"/>
          <w:szCs w:val="20"/>
        </w:rPr>
        <w:t xml:space="preserve">: </w:t>
      </w:r>
      <w:hyperlink r:id="rId8" w:history="1">
        <w:r w:rsidR="00516C29" w:rsidRPr="00FA7659">
          <w:rPr>
            <w:rStyle w:val="Hyperlink"/>
            <w:sz w:val="20"/>
            <w:szCs w:val="20"/>
          </w:rPr>
          <w:t>http://vpaptitude.blogspot.in/</w:t>
        </w:r>
      </w:hyperlink>
      <w:r w:rsidR="00516C29" w:rsidRPr="00FA7659">
        <w:rPr>
          <w:sz w:val="20"/>
          <w:szCs w:val="20"/>
        </w:rPr>
        <w:t xml:space="preserve"> </w:t>
      </w:r>
    </w:p>
    <w:p w:rsidR="00EC0EE6" w:rsidRPr="00EC0EE6" w:rsidRDefault="000213D1" w:rsidP="002D1F47">
      <w:pPr>
        <w:jc w:val="both"/>
      </w:pPr>
      <w:r>
        <w:rPr>
          <w:rFonts w:asciiTheme="majorHAnsi" w:eastAsiaTheme="majorEastAsia" w:hAnsiTheme="majorHAnsi" w:cstheme="majorBidi"/>
          <w:color w:val="B01513" w:themeColor="accent1"/>
          <w:sz w:val="28"/>
          <w:szCs w:val="28"/>
        </w:rPr>
        <w:t xml:space="preserve">Off </w:t>
      </w:r>
      <w:r w:rsidR="00516C29" w:rsidRPr="00516C29">
        <w:rPr>
          <w:rFonts w:asciiTheme="majorHAnsi" w:eastAsiaTheme="majorEastAsia" w:hAnsiTheme="majorHAnsi" w:cstheme="majorBidi"/>
          <w:color w:val="B01513" w:themeColor="accent1"/>
          <w:sz w:val="28"/>
          <w:szCs w:val="28"/>
        </w:rPr>
        <w:t>Campus Drive</w:t>
      </w:r>
      <w:r w:rsidR="00EC0EE6">
        <w:t xml:space="preserve"> </w:t>
      </w:r>
    </w:p>
    <w:p w:rsidR="00632199" w:rsidRPr="00FA7659" w:rsidRDefault="00516C29" w:rsidP="002D1F47">
      <w:pPr>
        <w:jc w:val="both"/>
        <w:rPr>
          <w:sz w:val="20"/>
          <w:szCs w:val="20"/>
        </w:rPr>
      </w:pPr>
      <w:r w:rsidRPr="00FA7659">
        <w:rPr>
          <w:sz w:val="20"/>
          <w:szCs w:val="20"/>
        </w:rPr>
        <w:t xml:space="preserve">During the month of March &amp; April whenever there was a Campus recruitment drive happening in colleges like JSS </w:t>
      </w:r>
      <w:r w:rsidR="00A17D37" w:rsidRPr="00FA7659">
        <w:rPr>
          <w:sz w:val="20"/>
          <w:szCs w:val="20"/>
        </w:rPr>
        <w:t>College</w:t>
      </w:r>
      <w:r w:rsidRPr="00FA7659">
        <w:rPr>
          <w:sz w:val="20"/>
          <w:szCs w:val="20"/>
        </w:rPr>
        <w:t>, Oxford</w:t>
      </w:r>
      <w:r w:rsidR="000213D1" w:rsidRPr="00FA7659">
        <w:rPr>
          <w:sz w:val="20"/>
          <w:szCs w:val="20"/>
        </w:rPr>
        <w:t xml:space="preserve"> </w:t>
      </w:r>
      <w:r w:rsidR="00A17D37" w:rsidRPr="00FA7659">
        <w:rPr>
          <w:sz w:val="20"/>
          <w:szCs w:val="20"/>
        </w:rPr>
        <w:t>College</w:t>
      </w:r>
      <w:r w:rsidRPr="00FA7659">
        <w:rPr>
          <w:sz w:val="20"/>
          <w:szCs w:val="20"/>
        </w:rPr>
        <w:t xml:space="preserve">, Adept </w:t>
      </w:r>
      <w:r w:rsidR="00A17D37" w:rsidRPr="00FA7659">
        <w:rPr>
          <w:sz w:val="20"/>
          <w:szCs w:val="20"/>
        </w:rPr>
        <w:t>College</w:t>
      </w:r>
      <w:r w:rsidRPr="00FA7659">
        <w:rPr>
          <w:sz w:val="20"/>
          <w:szCs w:val="20"/>
        </w:rPr>
        <w:t xml:space="preserve">, </w:t>
      </w:r>
      <w:r w:rsidR="000213D1" w:rsidRPr="00FA7659">
        <w:rPr>
          <w:sz w:val="20"/>
          <w:szCs w:val="20"/>
        </w:rPr>
        <w:t xml:space="preserve">Global business school all the students were invited to attend these campus drives with a special permission from these colleges. </w:t>
      </w:r>
    </w:p>
    <w:p w:rsidR="000213D1" w:rsidRPr="006F4E0F" w:rsidRDefault="000213D1" w:rsidP="002D1F47">
      <w:pPr>
        <w:jc w:val="both"/>
        <w:rPr>
          <w:b/>
          <w:sz w:val="20"/>
          <w:szCs w:val="20"/>
        </w:rPr>
      </w:pPr>
      <w:r w:rsidRPr="00FA7659">
        <w:rPr>
          <w:sz w:val="20"/>
          <w:szCs w:val="20"/>
        </w:rPr>
        <w:t xml:space="preserve">During these drives more than </w:t>
      </w:r>
      <w:r w:rsidR="00B64F57" w:rsidRPr="006F4E0F">
        <w:rPr>
          <w:b/>
          <w:sz w:val="20"/>
          <w:szCs w:val="20"/>
        </w:rPr>
        <w:t>40</w:t>
      </w:r>
      <w:r w:rsidRPr="006F4E0F">
        <w:rPr>
          <w:b/>
          <w:sz w:val="20"/>
          <w:szCs w:val="20"/>
        </w:rPr>
        <w:t xml:space="preserve"> students have been placed in the following companies</w:t>
      </w:r>
      <w:r w:rsidR="00B64F57" w:rsidRPr="006F4E0F">
        <w:rPr>
          <w:b/>
          <w:sz w:val="20"/>
          <w:szCs w:val="20"/>
        </w:rPr>
        <w:t xml:space="preserve"> with an average salary of INR 15,000 per month</w:t>
      </w:r>
    </w:p>
    <w:p w:rsidR="000213D1" w:rsidRPr="00FA7659" w:rsidRDefault="000213D1" w:rsidP="002D1F47">
      <w:pPr>
        <w:pStyle w:val="ListParagraph"/>
        <w:numPr>
          <w:ilvl w:val="0"/>
          <w:numId w:val="3"/>
        </w:numPr>
        <w:jc w:val="both"/>
        <w:rPr>
          <w:sz w:val="20"/>
          <w:szCs w:val="20"/>
        </w:rPr>
      </w:pPr>
      <w:r w:rsidRPr="00FA7659">
        <w:rPr>
          <w:sz w:val="20"/>
          <w:szCs w:val="20"/>
        </w:rPr>
        <w:t>Infosys BPO</w:t>
      </w:r>
      <w:r w:rsidR="00B64F57" w:rsidRPr="00FA7659">
        <w:rPr>
          <w:sz w:val="20"/>
          <w:szCs w:val="20"/>
        </w:rPr>
        <w:t xml:space="preserve"> – 6 students</w:t>
      </w:r>
    </w:p>
    <w:p w:rsidR="000213D1" w:rsidRPr="00FA7659" w:rsidRDefault="000213D1" w:rsidP="002D1F47">
      <w:pPr>
        <w:pStyle w:val="ListParagraph"/>
        <w:numPr>
          <w:ilvl w:val="0"/>
          <w:numId w:val="3"/>
        </w:numPr>
        <w:jc w:val="both"/>
        <w:rPr>
          <w:sz w:val="20"/>
          <w:szCs w:val="20"/>
        </w:rPr>
      </w:pPr>
      <w:r w:rsidRPr="00FA7659">
        <w:rPr>
          <w:sz w:val="20"/>
          <w:szCs w:val="20"/>
        </w:rPr>
        <w:t>IBM India</w:t>
      </w:r>
      <w:r w:rsidR="00B64F57" w:rsidRPr="00FA7659">
        <w:rPr>
          <w:sz w:val="20"/>
          <w:szCs w:val="20"/>
        </w:rPr>
        <w:t xml:space="preserve"> – 2 students</w:t>
      </w:r>
    </w:p>
    <w:p w:rsidR="000213D1" w:rsidRPr="00FA7659" w:rsidRDefault="000213D1" w:rsidP="002D1F47">
      <w:pPr>
        <w:pStyle w:val="ListParagraph"/>
        <w:numPr>
          <w:ilvl w:val="0"/>
          <w:numId w:val="3"/>
        </w:numPr>
        <w:jc w:val="both"/>
        <w:rPr>
          <w:sz w:val="20"/>
          <w:szCs w:val="20"/>
        </w:rPr>
      </w:pPr>
      <w:r w:rsidRPr="00FA7659">
        <w:rPr>
          <w:sz w:val="20"/>
          <w:szCs w:val="20"/>
        </w:rPr>
        <w:t>Wipro WASE &amp; VISTA Program</w:t>
      </w:r>
      <w:r w:rsidR="00B64F57" w:rsidRPr="00FA7659">
        <w:rPr>
          <w:sz w:val="20"/>
          <w:szCs w:val="20"/>
        </w:rPr>
        <w:t xml:space="preserve"> – 2 students</w:t>
      </w:r>
    </w:p>
    <w:p w:rsidR="000213D1" w:rsidRPr="00FA7659" w:rsidRDefault="000213D1" w:rsidP="002D1F47">
      <w:pPr>
        <w:pStyle w:val="ListParagraph"/>
        <w:numPr>
          <w:ilvl w:val="0"/>
          <w:numId w:val="3"/>
        </w:numPr>
        <w:jc w:val="both"/>
        <w:rPr>
          <w:sz w:val="20"/>
          <w:szCs w:val="20"/>
        </w:rPr>
      </w:pPr>
      <w:r w:rsidRPr="00FA7659">
        <w:rPr>
          <w:sz w:val="20"/>
          <w:szCs w:val="20"/>
        </w:rPr>
        <w:t>Tata Consultancy Services</w:t>
      </w:r>
      <w:r w:rsidR="00B64F57" w:rsidRPr="00FA7659">
        <w:rPr>
          <w:sz w:val="20"/>
          <w:szCs w:val="20"/>
        </w:rPr>
        <w:t xml:space="preserve"> – </w:t>
      </w:r>
      <w:r w:rsidR="002D1F47" w:rsidRPr="00FA7659">
        <w:rPr>
          <w:sz w:val="20"/>
          <w:szCs w:val="20"/>
        </w:rPr>
        <w:t>8</w:t>
      </w:r>
      <w:r w:rsidR="00B64F57" w:rsidRPr="00FA7659">
        <w:rPr>
          <w:sz w:val="20"/>
          <w:szCs w:val="20"/>
        </w:rPr>
        <w:t xml:space="preserve"> students</w:t>
      </w:r>
    </w:p>
    <w:p w:rsidR="000213D1" w:rsidRPr="00FA7659" w:rsidRDefault="000213D1" w:rsidP="002D1F47">
      <w:pPr>
        <w:pStyle w:val="ListParagraph"/>
        <w:numPr>
          <w:ilvl w:val="0"/>
          <w:numId w:val="3"/>
        </w:numPr>
        <w:jc w:val="both"/>
        <w:rPr>
          <w:sz w:val="20"/>
          <w:szCs w:val="20"/>
        </w:rPr>
      </w:pPr>
      <w:r w:rsidRPr="00FA7659">
        <w:rPr>
          <w:sz w:val="20"/>
          <w:szCs w:val="20"/>
        </w:rPr>
        <w:t>Tech Mahindra</w:t>
      </w:r>
      <w:r w:rsidR="00B64F57" w:rsidRPr="00FA7659">
        <w:rPr>
          <w:sz w:val="20"/>
          <w:szCs w:val="20"/>
        </w:rPr>
        <w:t xml:space="preserve"> – 2 Students</w:t>
      </w:r>
    </w:p>
    <w:p w:rsidR="000213D1" w:rsidRPr="00FA7659" w:rsidRDefault="000213D1" w:rsidP="002D1F47">
      <w:pPr>
        <w:pStyle w:val="ListParagraph"/>
        <w:numPr>
          <w:ilvl w:val="0"/>
          <w:numId w:val="3"/>
        </w:numPr>
        <w:jc w:val="both"/>
        <w:rPr>
          <w:sz w:val="20"/>
          <w:szCs w:val="20"/>
        </w:rPr>
      </w:pPr>
      <w:r w:rsidRPr="00FA7659">
        <w:rPr>
          <w:sz w:val="20"/>
          <w:szCs w:val="20"/>
        </w:rPr>
        <w:t>ICICI Bank</w:t>
      </w:r>
      <w:r w:rsidR="00B64F57" w:rsidRPr="00FA7659">
        <w:rPr>
          <w:sz w:val="20"/>
          <w:szCs w:val="20"/>
        </w:rPr>
        <w:t xml:space="preserve"> – 4 students</w:t>
      </w:r>
    </w:p>
    <w:p w:rsidR="000213D1" w:rsidRPr="00FA7659" w:rsidRDefault="000213D1" w:rsidP="002D1F47">
      <w:pPr>
        <w:pStyle w:val="ListParagraph"/>
        <w:numPr>
          <w:ilvl w:val="0"/>
          <w:numId w:val="3"/>
        </w:numPr>
        <w:jc w:val="both"/>
        <w:rPr>
          <w:sz w:val="20"/>
          <w:szCs w:val="20"/>
        </w:rPr>
      </w:pPr>
      <w:r w:rsidRPr="00FA7659">
        <w:rPr>
          <w:sz w:val="20"/>
          <w:szCs w:val="20"/>
        </w:rPr>
        <w:t>Jindal Steel</w:t>
      </w:r>
      <w:r w:rsidR="00B64F57" w:rsidRPr="00FA7659">
        <w:rPr>
          <w:sz w:val="20"/>
          <w:szCs w:val="20"/>
        </w:rPr>
        <w:t xml:space="preserve"> – 2 students</w:t>
      </w:r>
    </w:p>
    <w:p w:rsidR="00B64F57" w:rsidRPr="00FA7659" w:rsidRDefault="00B64F57" w:rsidP="002D1F47">
      <w:pPr>
        <w:pStyle w:val="ListParagraph"/>
        <w:numPr>
          <w:ilvl w:val="0"/>
          <w:numId w:val="3"/>
        </w:numPr>
        <w:jc w:val="both"/>
        <w:rPr>
          <w:sz w:val="20"/>
          <w:szCs w:val="20"/>
        </w:rPr>
      </w:pPr>
      <w:r w:rsidRPr="00FA7659">
        <w:rPr>
          <w:sz w:val="20"/>
          <w:szCs w:val="20"/>
        </w:rPr>
        <w:t>First source – 8 students</w:t>
      </w:r>
    </w:p>
    <w:p w:rsidR="002D1F47" w:rsidRPr="00FA7659" w:rsidRDefault="002D1F47" w:rsidP="002D1F47">
      <w:pPr>
        <w:pStyle w:val="ListParagraph"/>
        <w:numPr>
          <w:ilvl w:val="0"/>
          <w:numId w:val="3"/>
        </w:numPr>
        <w:jc w:val="both"/>
        <w:rPr>
          <w:sz w:val="20"/>
          <w:szCs w:val="20"/>
        </w:rPr>
      </w:pPr>
      <w:r w:rsidRPr="00FA7659">
        <w:rPr>
          <w:sz w:val="20"/>
          <w:szCs w:val="20"/>
        </w:rPr>
        <w:t>AEGIS BPO – 2 students</w:t>
      </w:r>
    </w:p>
    <w:p w:rsidR="002D1F47" w:rsidRDefault="002D1F47" w:rsidP="002D1F47">
      <w:pPr>
        <w:pStyle w:val="ListParagraph"/>
        <w:numPr>
          <w:ilvl w:val="0"/>
          <w:numId w:val="3"/>
        </w:numPr>
        <w:jc w:val="both"/>
      </w:pPr>
      <w:proofErr w:type="spellStart"/>
      <w:r w:rsidRPr="00FA7659">
        <w:rPr>
          <w:sz w:val="20"/>
          <w:szCs w:val="20"/>
        </w:rPr>
        <w:t>Shriram</w:t>
      </w:r>
      <w:proofErr w:type="spellEnd"/>
      <w:r w:rsidRPr="00FA7659">
        <w:rPr>
          <w:sz w:val="20"/>
          <w:szCs w:val="20"/>
        </w:rPr>
        <w:t xml:space="preserve"> Finance – 2 students</w:t>
      </w:r>
    </w:p>
    <w:p w:rsidR="000213D1" w:rsidRDefault="000213D1" w:rsidP="002D1F47">
      <w:pPr>
        <w:jc w:val="both"/>
        <w:rPr>
          <w:rFonts w:asciiTheme="majorHAnsi" w:eastAsiaTheme="majorEastAsia" w:hAnsiTheme="majorHAnsi" w:cstheme="majorBidi"/>
          <w:color w:val="B01513" w:themeColor="accent1"/>
          <w:sz w:val="28"/>
          <w:szCs w:val="28"/>
        </w:rPr>
      </w:pPr>
      <w:r w:rsidRPr="000213D1">
        <w:rPr>
          <w:rFonts w:asciiTheme="majorHAnsi" w:eastAsiaTheme="majorEastAsia" w:hAnsiTheme="majorHAnsi" w:cstheme="majorBidi"/>
          <w:color w:val="B01513" w:themeColor="accent1"/>
          <w:sz w:val="28"/>
          <w:szCs w:val="28"/>
        </w:rPr>
        <w:t>Vidya Poshak Campus Drive</w:t>
      </w:r>
    </w:p>
    <w:p w:rsidR="000213D1" w:rsidRPr="00FA7659" w:rsidRDefault="000213D1" w:rsidP="002D1F47">
      <w:pPr>
        <w:jc w:val="both"/>
        <w:rPr>
          <w:sz w:val="20"/>
          <w:szCs w:val="20"/>
        </w:rPr>
      </w:pPr>
      <w:r w:rsidRPr="00FA7659">
        <w:rPr>
          <w:sz w:val="20"/>
          <w:szCs w:val="20"/>
        </w:rPr>
        <w:t>A special Vidya Poshak campus recruitment drive is arranged for the students from 1</w:t>
      </w:r>
      <w:r w:rsidRPr="00FA7659">
        <w:rPr>
          <w:sz w:val="20"/>
          <w:szCs w:val="20"/>
          <w:vertAlign w:val="superscript"/>
        </w:rPr>
        <w:t>st</w:t>
      </w:r>
      <w:r w:rsidRPr="00FA7659">
        <w:rPr>
          <w:sz w:val="20"/>
          <w:szCs w:val="20"/>
        </w:rPr>
        <w:t xml:space="preserve"> June to 10</w:t>
      </w:r>
      <w:r w:rsidRPr="00FA7659">
        <w:rPr>
          <w:sz w:val="20"/>
          <w:szCs w:val="20"/>
          <w:vertAlign w:val="superscript"/>
        </w:rPr>
        <w:t>th</w:t>
      </w:r>
      <w:r w:rsidRPr="00FA7659">
        <w:rPr>
          <w:sz w:val="20"/>
          <w:szCs w:val="20"/>
        </w:rPr>
        <w:t xml:space="preserve"> June. Following are the details. A total of 150 student attended the special campus drive.</w:t>
      </w:r>
    </w:p>
    <w:p w:rsidR="000213D1" w:rsidRPr="00FA7659" w:rsidRDefault="000213D1" w:rsidP="002D1F47">
      <w:pPr>
        <w:jc w:val="both"/>
        <w:rPr>
          <w:sz w:val="20"/>
          <w:szCs w:val="20"/>
        </w:rPr>
      </w:pPr>
      <w:r w:rsidRPr="00FA7659">
        <w:rPr>
          <w:b/>
          <w:sz w:val="20"/>
          <w:szCs w:val="20"/>
        </w:rPr>
        <w:t xml:space="preserve">Day-1: </w:t>
      </w:r>
      <w:r w:rsidRPr="00FA7659">
        <w:rPr>
          <w:sz w:val="20"/>
          <w:szCs w:val="20"/>
        </w:rPr>
        <w:t xml:space="preserve">Arrival of students &amp; </w:t>
      </w:r>
      <w:proofErr w:type="spellStart"/>
      <w:r w:rsidRPr="00FA7659">
        <w:rPr>
          <w:sz w:val="20"/>
          <w:szCs w:val="20"/>
        </w:rPr>
        <w:t>updation</w:t>
      </w:r>
      <w:proofErr w:type="spellEnd"/>
      <w:r w:rsidRPr="00FA7659">
        <w:rPr>
          <w:sz w:val="20"/>
          <w:szCs w:val="20"/>
        </w:rPr>
        <w:t xml:space="preserve"> of their resume</w:t>
      </w:r>
    </w:p>
    <w:p w:rsidR="000213D1" w:rsidRPr="00FA7659" w:rsidRDefault="000213D1" w:rsidP="002D1F47">
      <w:pPr>
        <w:jc w:val="both"/>
        <w:rPr>
          <w:sz w:val="20"/>
          <w:szCs w:val="20"/>
        </w:rPr>
      </w:pPr>
      <w:r w:rsidRPr="00FA7659">
        <w:rPr>
          <w:b/>
          <w:sz w:val="20"/>
          <w:szCs w:val="20"/>
        </w:rPr>
        <w:t>Day-2:</w:t>
      </w:r>
      <w:r w:rsidRPr="00FA7659">
        <w:rPr>
          <w:sz w:val="20"/>
          <w:szCs w:val="20"/>
        </w:rPr>
        <w:t xml:space="preserve"> Interview Preparation, Mock Aptitude test &amp; Group Discussion</w:t>
      </w:r>
    </w:p>
    <w:p w:rsidR="000213D1" w:rsidRPr="006F4E0F" w:rsidRDefault="000213D1" w:rsidP="002D1F47">
      <w:pPr>
        <w:jc w:val="both"/>
        <w:rPr>
          <w:b/>
          <w:sz w:val="20"/>
          <w:szCs w:val="20"/>
        </w:rPr>
      </w:pPr>
      <w:r w:rsidRPr="00FA7659">
        <w:rPr>
          <w:b/>
          <w:sz w:val="20"/>
          <w:szCs w:val="20"/>
        </w:rPr>
        <w:t>Day-3:</w:t>
      </w:r>
      <w:r w:rsidRPr="00FA7659">
        <w:rPr>
          <w:sz w:val="20"/>
          <w:szCs w:val="20"/>
        </w:rPr>
        <w:t xml:space="preserve"> Campus recruitment by </w:t>
      </w:r>
      <w:r w:rsidRPr="006F4E0F">
        <w:rPr>
          <w:b/>
          <w:sz w:val="20"/>
          <w:szCs w:val="20"/>
        </w:rPr>
        <w:t xml:space="preserve">First American </w:t>
      </w:r>
      <w:proofErr w:type="spellStart"/>
      <w:r w:rsidRPr="006F4E0F">
        <w:rPr>
          <w:b/>
          <w:sz w:val="20"/>
          <w:szCs w:val="20"/>
        </w:rPr>
        <w:t>Pvt</w:t>
      </w:r>
      <w:proofErr w:type="spellEnd"/>
      <w:r w:rsidRPr="006F4E0F">
        <w:rPr>
          <w:b/>
          <w:sz w:val="20"/>
          <w:szCs w:val="20"/>
        </w:rPr>
        <w:t xml:space="preserve"> Ltd, Bangalore</w:t>
      </w:r>
      <w:r w:rsidRPr="00FA7659">
        <w:rPr>
          <w:sz w:val="20"/>
          <w:szCs w:val="20"/>
        </w:rPr>
        <w:t xml:space="preserve">. The interview was conducted for a Non-Voice accounts &amp; Mortgage process. 18 students got offer letter with annual </w:t>
      </w:r>
      <w:r w:rsidRPr="006F4E0F">
        <w:rPr>
          <w:b/>
          <w:sz w:val="20"/>
          <w:szCs w:val="20"/>
        </w:rPr>
        <w:t>CTC of INR 1</w:t>
      </w:r>
      <w:proofErr w:type="gramStart"/>
      <w:r w:rsidRPr="006F4E0F">
        <w:rPr>
          <w:b/>
          <w:sz w:val="20"/>
          <w:szCs w:val="20"/>
        </w:rPr>
        <w:t>,50,000</w:t>
      </w:r>
      <w:proofErr w:type="gramEnd"/>
      <w:r w:rsidRPr="006F4E0F">
        <w:rPr>
          <w:b/>
          <w:sz w:val="20"/>
          <w:szCs w:val="20"/>
        </w:rPr>
        <w:t xml:space="preserve"> per annum </w:t>
      </w:r>
    </w:p>
    <w:p w:rsidR="000213D1" w:rsidRPr="00FA7659" w:rsidRDefault="000213D1" w:rsidP="002D1F47">
      <w:pPr>
        <w:jc w:val="both"/>
        <w:rPr>
          <w:sz w:val="20"/>
          <w:szCs w:val="20"/>
        </w:rPr>
      </w:pPr>
      <w:r w:rsidRPr="00FA7659">
        <w:rPr>
          <w:b/>
          <w:sz w:val="20"/>
          <w:szCs w:val="20"/>
        </w:rPr>
        <w:t>Day-4:</w:t>
      </w:r>
      <w:r w:rsidRPr="00FA7659">
        <w:rPr>
          <w:sz w:val="20"/>
          <w:szCs w:val="20"/>
        </w:rPr>
        <w:t xml:space="preserve"> </w:t>
      </w:r>
      <w:proofErr w:type="spellStart"/>
      <w:r w:rsidRPr="006F4E0F">
        <w:rPr>
          <w:b/>
          <w:sz w:val="20"/>
          <w:szCs w:val="20"/>
        </w:rPr>
        <w:t>Xchanging</w:t>
      </w:r>
      <w:proofErr w:type="spellEnd"/>
      <w:r w:rsidRPr="006F4E0F">
        <w:rPr>
          <w:b/>
          <w:sz w:val="20"/>
          <w:szCs w:val="20"/>
        </w:rPr>
        <w:t xml:space="preserve"> </w:t>
      </w:r>
      <w:r w:rsidR="00A17D37" w:rsidRPr="006F4E0F">
        <w:rPr>
          <w:b/>
          <w:sz w:val="20"/>
          <w:szCs w:val="20"/>
        </w:rPr>
        <w:t>Solutions</w:t>
      </w:r>
      <w:r w:rsidR="00A17D37" w:rsidRPr="00FA7659">
        <w:rPr>
          <w:sz w:val="20"/>
          <w:szCs w:val="20"/>
        </w:rPr>
        <w:t>,</w:t>
      </w:r>
      <w:r w:rsidRPr="00FA7659">
        <w:rPr>
          <w:sz w:val="20"/>
          <w:szCs w:val="20"/>
        </w:rPr>
        <w:t xml:space="preserve"> </w:t>
      </w:r>
      <w:proofErr w:type="spellStart"/>
      <w:r w:rsidRPr="00FA7659">
        <w:rPr>
          <w:sz w:val="20"/>
          <w:szCs w:val="20"/>
        </w:rPr>
        <w:t>Shimoga</w:t>
      </w:r>
      <w:proofErr w:type="spellEnd"/>
      <w:r w:rsidRPr="00FA7659">
        <w:rPr>
          <w:sz w:val="20"/>
          <w:szCs w:val="20"/>
        </w:rPr>
        <w:t xml:space="preserve"> has visited the campus to conduct the recruitment. After different rounds of interview 7 students were selected for a CTC of </w:t>
      </w:r>
      <w:r w:rsidRPr="006F4E0F">
        <w:rPr>
          <w:b/>
          <w:sz w:val="20"/>
          <w:szCs w:val="20"/>
        </w:rPr>
        <w:t>IN</w:t>
      </w:r>
      <w:r w:rsidR="006F4E0F" w:rsidRPr="006F4E0F">
        <w:rPr>
          <w:b/>
          <w:sz w:val="20"/>
          <w:szCs w:val="20"/>
        </w:rPr>
        <w:t>R</w:t>
      </w:r>
      <w:r w:rsidRPr="006F4E0F">
        <w:rPr>
          <w:b/>
          <w:sz w:val="20"/>
          <w:szCs w:val="20"/>
        </w:rPr>
        <w:t xml:space="preserve"> 1</w:t>
      </w:r>
      <w:proofErr w:type="gramStart"/>
      <w:r w:rsidRPr="006F4E0F">
        <w:rPr>
          <w:b/>
          <w:sz w:val="20"/>
          <w:szCs w:val="20"/>
        </w:rPr>
        <w:t>,14,000</w:t>
      </w:r>
      <w:proofErr w:type="gramEnd"/>
      <w:r w:rsidRPr="006F4E0F">
        <w:rPr>
          <w:b/>
          <w:sz w:val="20"/>
          <w:szCs w:val="20"/>
        </w:rPr>
        <w:t xml:space="preserve"> per annum.</w:t>
      </w:r>
    </w:p>
    <w:p w:rsidR="000213D1" w:rsidRPr="00FA7659" w:rsidRDefault="000213D1" w:rsidP="002D1F47">
      <w:pPr>
        <w:jc w:val="both"/>
        <w:rPr>
          <w:sz w:val="20"/>
          <w:szCs w:val="20"/>
        </w:rPr>
      </w:pPr>
      <w:r w:rsidRPr="00FA7659">
        <w:rPr>
          <w:b/>
          <w:sz w:val="20"/>
          <w:szCs w:val="20"/>
        </w:rPr>
        <w:t>Day-5:</w:t>
      </w:r>
      <w:r w:rsidRPr="00FA7659">
        <w:rPr>
          <w:sz w:val="20"/>
          <w:szCs w:val="20"/>
        </w:rPr>
        <w:t xml:space="preserve"> HDFC Bank interviews were conducted for 3 processes. The students were selected for De</w:t>
      </w:r>
      <w:r w:rsidR="00B46FA2" w:rsidRPr="00FA7659">
        <w:rPr>
          <w:sz w:val="20"/>
          <w:szCs w:val="20"/>
        </w:rPr>
        <w:t>b</w:t>
      </w:r>
      <w:r w:rsidRPr="00FA7659">
        <w:rPr>
          <w:sz w:val="20"/>
          <w:szCs w:val="20"/>
        </w:rPr>
        <w:t xml:space="preserve">t Management process, Phone Banking process, Back end operations &amp; </w:t>
      </w:r>
      <w:r w:rsidR="00D01105" w:rsidRPr="00FA7659">
        <w:rPr>
          <w:sz w:val="20"/>
          <w:szCs w:val="20"/>
        </w:rPr>
        <w:t>Privilege</w:t>
      </w:r>
      <w:r w:rsidR="00B46FA2" w:rsidRPr="00FA7659">
        <w:rPr>
          <w:sz w:val="20"/>
          <w:szCs w:val="20"/>
        </w:rPr>
        <w:t xml:space="preserve"> </w:t>
      </w:r>
      <w:r w:rsidRPr="00FA7659">
        <w:rPr>
          <w:sz w:val="20"/>
          <w:szCs w:val="20"/>
        </w:rPr>
        <w:t xml:space="preserve">banking process. Overall 24 students got selected with an average salary of </w:t>
      </w:r>
      <w:r w:rsidRPr="006F4E0F">
        <w:rPr>
          <w:b/>
          <w:sz w:val="20"/>
          <w:szCs w:val="20"/>
        </w:rPr>
        <w:t>INR 14,000 per month.</w:t>
      </w:r>
    </w:p>
    <w:p w:rsidR="000213D1" w:rsidRPr="00FA7659" w:rsidRDefault="000213D1" w:rsidP="002D1F47">
      <w:pPr>
        <w:jc w:val="both"/>
        <w:rPr>
          <w:sz w:val="20"/>
          <w:szCs w:val="20"/>
        </w:rPr>
      </w:pPr>
      <w:r w:rsidRPr="00FA7659">
        <w:rPr>
          <w:b/>
          <w:sz w:val="20"/>
          <w:szCs w:val="20"/>
        </w:rPr>
        <w:lastRenderedPageBreak/>
        <w:t>Day-6:</w:t>
      </w:r>
      <w:r w:rsidRPr="00FA7659">
        <w:rPr>
          <w:sz w:val="20"/>
          <w:szCs w:val="20"/>
        </w:rPr>
        <w:t xml:space="preserve"> </w:t>
      </w:r>
      <w:r w:rsidRPr="006F4E0F">
        <w:rPr>
          <w:b/>
          <w:sz w:val="20"/>
          <w:szCs w:val="20"/>
        </w:rPr>
        <w:t xml:space="preserve">First Source </w:t>
      </w:r>
      <w:proofErr w:type="spellStart"/>
      <w:r w:rsidRPr="006F4E0F">
        <w:rPr>
          <w:b/>
          <w:sz w:val="20"/>
          <w:szCs w:val="20"/>
        </w:rPr>
        <w:t>Hubli</w:t>
      </w:r>
      <w:proofErr w:type="spellEnd"/>
      <w:r w:rsidRPr="00FA7659">
        <w:rPr>
          <w:sz w:val="20"/>
          <w:szCs w:val="20"/>
        </w:rPr>
        <w:t xml:space="preserve"> conducted interviews for the students for their Telecommunication process for their back end operations for </w:t>
      </w:r>
      <w:proofErr w:type="spellStart"/>
      <w:r w:rsidRPr="00FA7659">
        <w:rPr>
          <w:sz w:val="20"/>
          <w:szCs w:val="20"/>
        </w:rPr>
        <w:t>Vodaphone</w:t>
      </w:r>
      <w:proofErr w:type="spellEnd"/>
      <w:r w:rsidRPr="00FA7659">
        <w:rPr>
          <w:sz w:val="20"/>
          <w:szCs w:val="20"/>
        </w:rPr>
        <w:t xml:space="preserve"> &amp; Idea. 19 students got selected for the company which offer </w:t>
      </w:r>
      <w:r w:rsidRPr="006F4E0F">
        <w:rPr>
          <w:b/>
          <w:sz w:val="20"/>
          <w:szCs w:val="20"/>
        </w:rPr>
        <w:t>INR 8,700 + incentives per month</w:t>
      </w:r>
      <w:r w:rsidRPr="00FA7659">
        <w:rPr>
          <w:sz w:val="20"/>
          <w:szCs w:val="20"/>
        </w:rPr>
        <w:t>.</w:t>
      </w:r>
    </w:p>
    <w:p w:rsidR="000213D1" w:rsidRPr="00FA7659" w:rsidRDefault="000213D1" w:rsidP="002D1F47">
      <w:pPr>
        <w:jc w:val="both"/>
        <w:rPr>
          <w:sz w:val="20"/>
          <w:szCs w:val="20"/>
        </w:rPr>
      </w:pPr>
      <w:r w:rsidRPr="00FA7659">
        <w:rPr>
          <w:b/>
          <w:sz w:val="20"/>
          <w:szCs w:val="20"/>
        </w:rPr>
        <w:t>Day-7:</w:t>
      </w:r>
      <w:r w:rsidRPr="00FA7659">
        <w:rPr>
          <w:sz w:val="20"/>
          <w:szCs w:val="20"/>
        </w:rPr>
        <w:t xml:space="preserve"> </w:t>
      </w:r>
      <w:proofErr w:type="spellStart"/>
      <w:r w:rsidRPr="00FA7659">
        <w:rPr>
          <w:sz w:val="20"/>
          <w:szCs w:val="20"/>
        </w:rPr>
        <w:t>Chaitanya</w:t>
      </w:r>
      <w:proofErr w:type="spellEnd"/>
      <w:r w:rsidRPr="00FA7659">
        <w:rPr>
          <w:sz w:val="20"/>
          <w:szCs w:val="20"/>
        </w:rPr>
        <w:t xml:space="preserve"> Micro credits conducted interviews for their positions of </w:t>
      </w:r>
      <w:r w:rsidR="00C14172" w:rsidRPr="00FA7659">
        <w:rPr>
          <w:sz w:val="20"/>
          <w:szCs w:val="20"/>
        </w:rPr>
        <w:t xml:space="preserve">Branch Managers, </w:t>
      </w:r>
      <w:r w:rsidRPr="00FA7659">
        <w:rPr>
          <w:sz w:val="20"/>
          <w:szCs w:val="20"/>
        </w:rPr>
        <w:t xml:space="preserve">Accounting </w:t>
      </w:r>
      <w:r w:rsidR="00C14172" w:rsidRPr="00FA7659">
        <w:rPr>
          <w:sz w:val="20"/>
          <w:szCs w:val="20"/>
        </w:rPr>
        <w:t>role</w:t>
      </w:r>
      <w:r w:rsidRPr="00FA7659">
        <w:rPr>
          <w:sz w:val="20"/>
          <w:szCs w:val="20"/>
        </w:rPr>
        <w:t xml:space="preserve">, Credit officers &amp; Field officers positions. </w:t>
      </w:r>
      <w:r w:rsidR="00C14172" w:rsidRPr="00FA7659">
        <w:rPr>
          <w:sz w:val="20"/>
          <w:szCs w:val="20"/>
        </w:rPr>
        <w:t xml:space="preserve">5 students were selected for Branch manager Trainee role, </w:t>
      </w:r>
      <w:r w:rsidRPr="00FA7659">
        <w:rPr>
          <w:sz w:val="20"/>
          <w:szCs w:val="20"/>
        </w:rPr>
        <w:t>1</w:t>
      </w:r>
      <w:r w:rsidR="00C14172" w:rsidRPr="00FA7659">
        <w:rPr>
          <w:sz w:val="20"/>
          <w:szCs w:val="20"/>
        </w:rPr>
        <w:t>0</w:t>
      </w:r>
      <w:r w:rsidRPr="00FA7659">
        <w:rPr>
          <w:sz w:val="20"/>
          <w:szCs w:val="20"/>
        </w:rPr>
        <w:t xml:space="preserve"> students were selected for the credit </w:t>
      </w:r>
      <w:r w:rsidR="00A17D37" w:rsidRPr="00FA7659">
        <w:rPr>
          <w:sz w:val="20"/>
          <w:szCs w:val="20"/>
        </w:rPr>
        <w:t>officer’s</w:t>
      </w:r>
      <w:r w:rsidRPr="00FA7659">
        <w:rPr>
          <w:sz w:val="20"/>
          <w:szCs w:val="20"/>
        </w:rPr>
        <w:t xml:space="preserve"> position &amp; 6 students were selected for the accounts </w:t>
      </w:r>
      <w:r w:rsidR="00A17D37" w:rsidRPr="00FA7659">
        <w:rPr>
          <w:sz w:val="20"/>
          <w:szCs w:val="20"/>
        </w:rPr>
        <w:t>officer’s</w:t>
      </w:r>
      <w:r w:rsidRPr="00FA7659">
        <w:rPr>
          <w:sz w:val="20"/>
          <w:szCs w:val="20"/>
        </w:rPr>
        <w:t xml:space="preserve"> positions.</w:t>
      </w:r>
      <w:r w:rsidR="00603309" w:rsidRPr="00FA7659">
        <w:rPr>
          <w:sz w:val="20"/>
          <w:szCs w:val="20"/>
        </w:rPr>
        <w:t xml:space="preserve"> </w:t>
      </w:r>
      <w:r w:rsidR="00603309" w:rsidRPr="006F4E0F">
        <w:rPr>
          <w:b/>
          <w:sz w:val="20"/>
          <w:szCs w:val="20"/>
        </w:rPr>
        <w:t>The salary is INR 7,000 per month + Accommodation + Travel + Mobile allowance</w:t>
      </w:r>
    </w:p>
    <w:p w:rsidR="000213D1" w:rsidRPr="006F4E0F" w:rsidRDefault="000213D1" w:rsidP="002D1F47">
      <w:pPr>
        <w:jc w:val="both"/>
        <w:rPr>
          <w:b/>
          <w:sz w:val="20"/>
          <w:szCs w:val="20"/>
        </w:rPr>
      </w:pPr>
      <w:r w:rsidRPr="00FA7659">
        <w:rPr>
          <w:b/>
          <w:sz w:val="20"/>
          <w:szCs w:val="20"/>
        </w:rPr>
        <w:t>Day-8:</w:t>
      </w:r>
      <w:r w:rsidRPr="00FA7659">
        <w:rPr>
          <w:sz w:val="20"/>
          <w:szCs w:val="20"/>
        </w:rPr>
        <w:t xml:space="preserve"> </w:t>
      </w:r>
      <w:r w:rsidR="00603309" w:rsidRPr="00FA7659">
        <w:rPr>
          <w:sz w:val="20"/>
          <w:szCs w:val="20"/>
        </w:rPr>
        <w:t xml:space="preserve">Special drive from Agastya Education foundation was conducted for the science students for the Instructors position. 6 students got selected for the position. The salary package was </w:t>
      </w:r>
      <w:r w:rsidR="00603309" w:rsidRPr="006F4E0F">
        <w:rPr>
          <w:b/>
          <w:sz w:val="20"/>
          <w:szCs w:val="20"/>
        </w:rPr>
        <w:t xml:space="preserve">INR 8500 </w:t>
      </w:r>
      <w:proofErr w:type="gramStart"/>
      <w:r w:rsidR="00603309" w:rsidRPr="006F4E0F">
        <w:rPr>
          <w:b/>
          <w:sz w:val="20"/>
          <w:szCs w:val="20"/>
        </w:rPr>
        <w:t>Per</w:t>
      </w:r>
      <w:proofErr w:type="gramEnd"/>
      <w:r w:rsidR="00603309" w:rsidRPr="006F4E0F">
        <w:rPr>
          <w:b/>
          <w:sz w:val="20"/>
          <w:szCs w:val="20"/>
        </w:rPr>
        <w:t xml:space="preserve"> month &amp; Accommodation.</w:t>
      </w:r>
    </w:p>
    <w:p w:rsidR="00603309" w:rsidRDefault="00603309" w:rsidP="002D1F47">
      <w:pPr>
        <w:jc w:val="both"/>
      </w:pPr>
      <w:r w:rsidRPr="00FA7659">
        <w:rPr>
          <w:b/>
          <w:sz w:val="20"/>
          <w:szCs w:val="20"/>
        </w:rPr>
        <w:t>Day-9:</w:t>
      </w:r>
      <w:r w:rsidRPr="00FA7659">
        <w:rPr>
          <w:sz w:val="20"/>
          <w:szCs w:val="20"/>
        </w:rPr>
        <w:t xml:space="preserve"> First American India </w:t>
      </w:r>
      <w:proofErr w:type="spellStart"/>
      <w:r w:rsidRPr="00FA7659">
        <w:rPr>
          <w:sz w:val="20"/>
          <w:szCs w:val="20"/>
        </w:rPr>
        <w:t>Pvt</w:t>
      </w:r>
      <w:proofErr w:type="spellEnd"/>
      <w:r w:rsidRPr="00FA7659">
        <w:rPr>
          <w:sz w:val="20"/>
          <w:szCs w:val="20"/>
        </w:rPr>
        <w:t xml:space="preserve"> Ltd after seeing the performance of the candidates has come for the second round of interviews to recruit more students for their different pr</w:t>
      </w:r>
      <w:r w:rsidR="006F4E0F">
        <w:rPr>
          <w:sz w:val="20"/>
          <w:szCs w:val="20"/>
        </w:rPr>
        <w:t xml:space="preserve">ocess. 22 students got selected with annual </w:t>
      </w:r>
      <w:r w:rsidR="006F4E0F" w:rsidRPr="006F4E0F">
        <w:rPr>
          <w:b/>
          <w:sz w:val="20"/>
          <w:szCs w:val="20"/>
        </w:rPr>
        <w:t>CTC of INR 1</w:t>
      </w:r>
      <w:proofErr w:type="gramStart"/>
      <w:r w:rsidR="006F4E0F" w:rsidRPr="006F4E0F">
        <w:rPr>
          <w:b/>
          <w:sz w:val="20"/>
          <w:szCs w:val="20"/>
        </w:rPr>
        <w:t>,50,000</w:t>
      </w:r>
      <w:proofErr w:type="gramEnd"/>
      <w:r w:rsidR="006F4E0F" w:rsidRPr="006F4E0F">
        <w:rPr>
          <w:b/>
          <w:sz w:val="20"/>
          <w:szCs w:val="20"/>
        </w:rPr>
        <w:t>.</w:t>
      </w:r>
    </w:p>
    <w:p w:rsidR="00603309" w:rsidRPr="00603309" w:rsidRDefault="00603309" w:rsidP="002D1F47">
      <w:pPr>
        <w:jc w:val="both"/>
        <w:rPr>
          <w:rFonts w:asciiTheme="majorHAnsi" w:eastAsiaTheme="majorEastAsia" w:hAnsiTheme="majorHAnsi" w:cstheme="majorBidi"/>
          <w:color w:val="B01513" w:themeColor="accent1"/>
          <w:sz w:val="28"/>
          <w:szCs w:val="28"/>
        </w:rPr>
      </w:pPr>
      <w:r w:rsidRPr="00603309">
        <w:rPr>
          <w:rFonts w:asciiTheme="majorHAnsi" w:eastAsiaTheme="majorEastAsia" w:hAnsiTheme="majorHAnsi" w:cstheme="majorBidi"/>
          <w:color w:val="B01513" w:themeColor="accent1"/>
          <w:sz w:val="28"/>
          <w:szCs w:val="28"/>
        </w:rPr>
        <w:t>CA Preparations</w:t>
      </w:r>
    </w:p>
    <w:p w:rsidR="00603309" w:rsidRPr="00FA7659" w:rsidRDefault="00603309" w:rsidP="005B46F3">
      <w:pPr>
        <w:jc w:val="both"/>
        <w:rPr>
          <w:sz w:val="20"/>
          <w:szCs w:val="20"/>
        </w:rPr>
      </w:pPr>
      <w:r w:rsidRPr="00FA7659">
        <w:rPr>
          <w:sz w:val="20"/>
          <w:szCs w:val="20"/>
        </w:rPr>
        <w:t xml:space="preserve">The students who were preparing for their CA has been provided orientation during the different residential bridge camps by inviting the practicing auditors. Many students were </w:t>
      </w:r>
      <w:r w:rsidR="002D1F47" w:rsidRPr="00FA7659">
        <w:rPr>
          <w:sz w:val="20"/>
          <w:szCs w:val="20"/>
        </w:rPr>
        <w:t>referred</w:t>
      </w:r>
      <w:r w:rsidRPr="00FA7659">
        <w:rPr>
          <w:sz w:val="20"/>
          <w:szCs w:val="20"/>
        </w:rPr>
        <w:t xml:space="preserve"> to the CA’s for internship.</w:t>
      </w:r>
      <w:r w:rsidR="005B46F3">
        <w:rPr>
          <w:sz w:val="20"/>
          <w:szCs w:val="20"/>
        </w:rPr>
        <w:t xml:space="preserve"> Following is the updates from them</w:t>
      </w:r>
      <w:r w:rsidRPr="00FA7659">
        <w:rPr>
          <w:sz w:val="20"/>
          <w:szCs w:val="20"/>
        </w:rPr>
        <w:t xml:space="preserve"> </w:t>
      </w:r>
    </w:p>
    <w:p w:rsidR="00603309" w:rsidRPr="00FA7659" w:rsidRDefault="00603309" w:rsidP="002D1F47">
      <w:pPr>
        <w:pStyle w:val="ListParagraph"/>
        <w:numPr>
          <w:ilvl w:val="0"/>
          <w:numId w:val="4"/>
        </w:numPr>
        <w:jc w:val="both"/>
        <w:rPr>
          <w:sz w:val="20"/>
          <w:szCs w:val="20"/>
        </w:rPr>
      </w:pPr>
      <w:r w:rsidRPr="00FA7659">
        <w:rPr>
          <w:sz w:val="20"/>
          <w:szCs w:val="20"/>
        </w:rPr>
        <w:t>7 students have cleared IPCC Group 1 &amp; 2</w:t>
      </w:r>
    </w:p>
    <w:p w:rsidR="00603309" w:rsidRPr="00FA7659" w:rsidRDefault="00603309" w:rsidP="002D1F47">
      <w:pPr>
        <w:pStyle w:val="ListParagraph"/>
        <w:numPr>
          <w:ilvl w:val="0"/>
          <w:numId w:val="4"/>
        </w:numPr>
        <w:jc w:val="both"/>
        <w:rPr>
          <w:sz w:val="20"/>
          <w:szCs w:val="20"/>
        </w:rPr>
      </w:pPr>
      <w:r w:rsidRPr="00FA7659">
        <w:rPr>
          <w:sz w:val="20"/>
          <w:szCs w:val="20"/>
        </w:rPr>
        <w:t>3 students have completed CS foundation</w:t>
      </w:r>
    </w:p>
    <w:p w:rsidR="00603309" w:rsidRPr="00FA7659" w:rsidRDefault="00603309" w:rsidP="002D1F47">
      <w:pPr>
        <w:pStyle w:val="ListParagraph"/>
        <w:numPr>
          <w:ilvl w:val="0"/>
          <w:numId w:val="4"/>
        </w:numPr>
        <w:jc w:val="both"/>
        <w:rPr>
          <w:sz w:val="20"/>
          <w:szCs w:val="20"/>
        </w:rPr>
      </w:pPr>
      <w:r w:rsidRPr="00FA7659">
        <w:rPr>
          <w:sz w:val="20"/>
          <w:szCs w:val="20"/>
        </w:rPr>
        <w:t>11 students have cleared CPT examinations.</w:t>
      </w:r>
    </w:p>
    <w:p w:rsidR="00C61F8E" w:rsidRDefault="00C61F8E" w:rsidP="00C61F8E">
      <w:pPr>
        <w:jc w:val="both"/>
        <w:rPr>
          <w:rFonts w:asciiTheme="majorHAnsi" w:eastAsiaTheme="majorEastAsia" w:hAnsiTheme="majorHAnsi" w:cstheme="majorBidi"/>
          <w:color w:val="B01513" w:themeColor="accent1"/>
          <w:sz w:val="28"/>
          <w:szCs w:val="28"/>
        </w:rPr>
      </w:pPr>
      <w:r w:rsidRPr="00603309">
        <w:rPr>
          <w:rFonts w:asciiTheme="majorHAnsi" w:eastAsiaTheme="majorEastAsia" w:hAnsiTheme="majorHAnsi" w:cstheme="majorBidi"/>
          <w:color w:val="B01513" w:themeColor="accent1"/>
          <w:sz w:val="28"/>
          <w:szCs w:val="28"/>
        </w:rPr>
        <w:t>Further plans</w:t>
      </w:r>
    </w:p>
    <w:p w:rsidR="00C61F8E" w:rsidRPr="00FA7659" w:rsidRDefault="00C61F8E" w:rsidP="00C61F8E">
      <w:pPr>
        <w:ind w:firstLine="720"/>
        <w:jc w:val="both"/>
        <w:rPr>
          <w:b/>
          <w:sz w:val="20"/>
          <w:szCs w:val="20"/>
        </w:rPr>
      </w:pPr>
      <w:r w:rsidRPr="00FA7659">
        <w:rPr>
          <w:b/>
          <w:sz w:val="20"/>
          <w:szCs w:val="20"/>
        </w:rPr>
        <w:t>Present Status</w:t>
      </w:r>
    </w:p>
    <w:tbl>
      <w:tblPr>
        <w:tblStyle w:val="TableGrid"/>
        <w:tblW w:w="0" w:type="auto"/>
        <w:jc w:val="center"/>
        <w:tblLook w:val="04A0" w:firstRow="1" w:lastRow="0" w:firstColumn="1" w:lastColumn="0" w:noHBand="0" w:noVBand="1"/>
      </w:tblPr>
      <w:tblGrid>
        <w:gridCol w:w="738"/>
        <w:gridCol w:w="4050"/>
        <w:gridCol w:w="1710"/>
      </w:tblGrid>
      <w:tr w:rsidR="00C61F8E" w:rsidRPr="00FA7659" w:rsidTr="003A3472">
        <w:trPr>
          <w:jc w:val="center"/>
        </w:trPr>
        <w:tc>
          <w:tcPr>
            <w:tcW w:w="738" w:type="dxa"/>
            <w:shd w:val="clear" w:color="auto" w:fill="C4E7EA" w:themeFill="text2" w:themeFillTint="33"/>
          </w:tcPr>
          <w:p w:rsidR="00C61F8E" w:rsidRPr="00FA7659" w:rsidRDefault="00C61F8E" w:rsidP="003A3472">
            <w:pPr>
              <w:jc w:val="both"/>
              <w:rPr>
                <w:b/>
                <w:sz w:val="20"/>
                <w:szCs w:val="20"/>
              </w:rPr>
            </w:pPr>
            <w:proofErr w:type="spellStart"/>
            <w:r w:rsidRPr="00FA7659">
              <w:rPr>
                <w:b/>
                <w:sz w:val="20"/>
                <w:szCs w:val="20"/>
              </w:rPr>
              <w:t>S.No</w:t>
            </w:r>
            <w:proofErr w:type="spellEnd"/>
          </w:p>
        </w:tc>
        <w:tc>
          <w:tcPr>
            <w:tcW w:w="4050" w:type="dxa"/>
            <w:shd w:val="clear" w:color="auto" w:fill="C4E7EA" w:themeFill="text2" w:themeFillTint="33"/>
          </w:tcPr>
          <w:p w:rsidR="00C61F8E" w:rsidRPr="00FA7659" w:rsidRDefault="00C61F8E" w:rsidP="003A3472">
            <w:pPr>
              <w:jc w:val="both"/>
              <w:rPr>
                <w:b/>
                <w:sz w:val="20"/>
                <w:szCs w:val="20"/>
              </w:rPr>
            </w:pPr>
            <w:r w:rsidRPr="00FA7659">
              <w:rPr>
                <w:b/>
                <w:sz w:val="20"/>
                <w:szCs w:val="20"/>
              </w:rPr>
              <w:t>Student Option</w:t>
            </w:r>
          </w:p>
        </w:tc>
        <w:tc>
          <w:tcPr>
            <w:tcW w:w="1710" w:type="dxa"/>
            <w:shd w:val="clear" w:color="auto" w:fill="C4E7EA" w:themeFill="text2" w:themeFillTint="33"/>
          </w:tcPr>
          <w:p w:rsidR="00C61F8E" w:rsidRPr="00FA7659" w:rsidRDefault="00C61F8E" w:rsidP="003A3472">
            <w:pPr>
              <w:jc w:val="both"/>
              <w:rPr>
                <w:b/>
                <w:sz w:val="20"/>
                <w:szCs w:val="20"/>
              </w:rPr>
            </w:pPr>
            <w:r w:rsidRPr="00FA7659">
              <w:rPr>
                <w:b/>
                <w:sz w:val="20"/>
                <w:szCs w:val="20"/>
              </w:rPr>
              <w:t>Total Students</w:t>
            </w:r>
          </w:p>
        </w:tc>
      </w:tr>
      <w:tr w:rsidR="00C61F8E" w:rsidRPr="00FA7659" w:rsidTr="003A3472">
        <w:trPr>
          <w:jc w:val="center"/>
        </w:trPr>
        <w:tc>
          <w:tcPr>
            <w:tcW w:w="738" w:type="dxa"/>
          </w:tcPr>
          <w:p w:rsidR="00C61F8E" w:rsidRPr="00FA7659" w:rsidRDefault="00C61F8E" w:rsidP="003A3472">
            <w:pPr>
              <w:jc w:val="both"/>
              <w:rPr>
                <w:sz w:val="20"/>
                <w:szCs w:val="20"/>
              </w:rPr>
            </w:pPr>
            <w:r w:rsidRPr="00FA7659">
              <w:rPr>
                <w:sz w:val="20"/>
                <w:szCs w:val="20"/>
              </w:rPr>
              <w:t>1</w:t>
            </w:r>
          </w:p>
        </w:tc>
        <w:tc>
          <w:tcPr>
            <w:tcW w:w="4050" w:type="dxa"/>
          </w:tcPr>
          <w:p w:rsidR="00C61F8E" w:rsidRPr="00FA7659" w:rsidRDefault="006F4E0F" w:rsidP="003A3472">
            <w:pPr>
              <w:jc w:val="both"/>
              <w:rPr>
                <w:sz w:val="20"/>
                <w:szCs w:val="20"/>
              </w:rPr>
            </w:pPr>
            <w:r>
              <w:rPr>
                <w:sz w:val="20"/>
                <w:szCs w:val="20"/>
              </w:rPr>
              <w:t xml:space="preserve">Unique Students </w:t>
            </w:r>
            <w:bookmarkStart w:id="0" w:name="_GoBack"/>
            <w:bookmarkEnd w:id="0"/>
            <w:r w:rsidR="00C61F8E" w:rsidRPr="00FA7659">
              <w:rPr>
                <w:sz w:val="20"/>
                <w:szCs w:val="20"/>
              </w:rPr>
              <w:t>Placed for Private sector job</w:t>
            </w:r>
          </w:p>
        </w:tc>
        <w:tc>
          <w:tcPr>
            <w:tcW w:w="1710" w:type="dxa"/>
          </w:tcPr>
          <w:p w:rsidR="00C61F8E" w:rsidRPr="006F4E0F" w:rsidRDefault="00C61F8E" w:rsidP="003A3472">
            <w:pPr>
              <w:jc w:val="both"/>
              <w:rPr>
                <w:b/>
                <w:sz w:val="20"/>
                <w:szCs w:val="20"/>
              </w:rPr>
            </w:pPr>
            <w:r w:rsidRPr="006F4E0F">
              <w:rPr>
                <w:b/>
                <w:sz w:val="20"/>
                <w:szCs w:val="20"/>
              </w:rPr>
              <w:t>125</w:t>
            </w:r>
          </w:p>
        </w:tc>
      </w:tr>
      <w:tr w:rsidR="00C61F8E" w:rsidRPr="00FA7659" w:rsidTr="003A3472">
        <w:trPr>
          <w:jc w:val="center"/>
        </w:trPr>
        <w:tc>
          <w:tcPr>
            <w:tcW w:w="738" w:type="dxa"/>
          </w:tcPr>
          <w:p w:rsidR="00C61F8E" w:rsidRPr="00FA7659" w:rsidRDefault="00C61F8E" w:rsidP="003A3472">
            <w:pPr>
              <w:jc w:val="both"/>
              <w:rPr>
                <w:sz w:val="20"/>
                <w:szCs w:val="20"/>
              </w:rPr>
            </w:pPr>
            <w:r w:rsidRPr="00FA7659">
              <w:rPr>
                <w:sz w:val="20"/>
                <w:szCs w:val="20"/>
              </w:rPr>
              <w:t>2</w:t>
            </w:r>
          </w:p>
        </w:tc>
        <w:tc>
          <w:tcPr>
            <w:tcW w:w="4050" w:type="dxa"/>
          </w:tcPr>
          <w:p w:rsidR="00C61F8E" w:rsidRPr="00FA7659" w:rsidRDefault="00C61F8E" w:rsidP="003A3472">
            <w:pPr>
              <w:jc w:val="both"/>
              <w:rPr>
                <w:sz w:val="20"/>
                <w:szCs w:val="20"/>
              </w:rPr>
            </w:pPr>
            <w:r w:rsidRPr="00FA7659">
              <w:rPr>
                <w:sz w:val="20"/>
                <w:szCs w:val="20"/>
              </w:rPr>
              <w:t>Students clearing CPC / IPCC /CS courses</w:t>
            </w:r>
          </w:p>
        </w:tc>
        <w:tc>
          <w:tcPr>
            <w:tcW w:w="1710" w:type="dxa"/>
          </w:tcPr>
          <w:p w:rsidR="00C61F8E" w:rsidRPr="006F4E0F" w:rsidRDefault="00C61F8E" w:rsidP="003A3472">
            <w:pPr>
              <w:jc w:val="both"/>
              <w:rPr>
                <w:b/>
                <w:sz w:val="20"/>
                <w:szCs w:val="20"/>
              </w:rPr>
            </w:pPr>
            <w:r w:rsidRPr="006F4E0F">
              <w:rPr>
                <w:b/>
                <w:sz w:val="20"/>
                <w:szCs w:val="20"/>
              </w:rPr>
              <w:t>21</w:t>
            </w:r>
          </w:p>
        </w:tc>
      </w:tr>
      <w:tr w:rsidR="00C61F8E" w:rsidRPr="00FA7659" w:rsidTr="003A3472">
        <w:trPr>
          <w:jc w:val="center"/>
        </w:trPr>
        <w:tc>
          <w:tcPr>
            <w:tcW w:w="738" w:type="dxa"/>
          </w:tcPr>
          <w:p w:rsidR="00C61F8E" w:rsidRPr="00FA7659" w:rsidRDefault="00C61F8E" w:rsidP="003A3472">
            <w:pPr>
              <w:jc w:val="both"/>
              <w:rPr>
                <w:sz w:val="20"/>
                <w:szCs w:val="20"/>
              </w:rPr>
            </w:pPr>
            <w:r w:rsidRPr="00FA7659">
              <w:rPr>
                <w:sz w:val="20"/>
                <w:szCs w:val="20"/>
              </w:rPr>
              <w:t>3</w:t>
            </w:r>
          </w:p>
        </w:tc>
        <w:tc>
          <w:tcPr>
            <w:tcW w:w="4050" w:type="dxa"/>
          </w:tcPr>
          <w:p w:rsidR="00C61F8E" w:rsidRPr="00FA7659" w:rsidRDefault="00C61F8E" w:rsidP="003A3472">
            <w:pPr>
              <w:jc w:val="both"/>
              <w:rPr>
                <w:sz w:val="20"/>
                <w:szCs w:val="20"/>
              </w:rPr>
            </w:pPr>
            <w:r w:rsidRPr="00FA7659">
              <w:rPr>
                <w:sz w:val="20"/>
                <w:szCs w:val="20"/>
              </w:rPr>
              <w:t xml:space="preserve">Students opting for </w:t>
            </w:r>
            <w:r w:rsidR="00A17D37" w:rsidRPr="00FA7659">
              <w:rPr>
                <w:sz w:val="20"/>
                <w:szCs w:val="20"/>
              </w:rPr>
              <w:t>Post-Graduation</w:t>
            </w:r>
          </w:p>
        </w:tc>
        <w:tc>
          <w:tcPr>
            <w:tcW w:w="1710" w:type="dxa"/>
          </w:tcPr>
          <w:p w:rsidR="00C61F8E" w:rsidRPr="006F4E0F" w:rsidRDefault="00C61F8E" w:rsidP="003A3472">
            <w:pPr>
              <w:jc w:val="both"/>
              <w:rPr>
                <w:b/>
                <w:sz w:val="20"/>
                <w:szCs w:val="20"/>
              </w:rPr>
            </w:pPr>
            <w:r w:rsidRPr="006F4E0F">
              <w:rPr>
                <w:b/>
                <w:sz w:val="20"/>
                <w:szCs w:val="20"/>
              </w:rPr>
              <w:t>51</w:t>
            </w:r>
          </w:p>
        </w:tc>
      </w:tr>
    </w:tbl>
    <w:p w:rsidR="00C61F8E" w:rsidRPr="00FA7659" w:rsidRDefault="00C61F8E" w:rsidP="00C61F8E">
      <w:pPr>
        <w:jc w:val="both"/>
        <w:rPr>
          <w:sz w:val="20"/>
          <w:szCs w:val="20"/>
        </w:rPr>
      </w:pPr>
      <w:r w:rsidRPr="00FA7659">
        <w:rPr>
          <w:sz w:val="20"/>
          <w:szCs w:val="20"/>
        </w:rPr>
        <w:t xml:space="preserve">Vidya Poshak placement team has already spoken with companies like Accenture, Hewlett &amp; Packard, JP Morgan Chase, </w:t>
      </w:r>
      <w:proofErr w:type="spellStart"/>
      <w:r w:rsidRPr="00FA7659">
        <w:rPr>
          <w:sz w:val="20"/>
          <w:szCs w:val="20"/>
        </w:rPr>
        <w:t>Hinduja</w:t>
      </w:r>
      <w:proofErr w:type="spellEnd"/>
      <w:r w:rsidRPr="00FA7659">
        <w:rPr>
          <w:sz w:val="20"/>
          <w:szCs w:val="20"/>
        </w:rPr>
        <w:t xml:space="preserve"> Global solutions for conducting further rounds of walk-in interviews as soon as the final semester results are announced by end of June. We expect to place another 100 students through these placement drives. For the remaining student who could not get placed we would be arranging for a separate GFS training.</w:t>
      </w:r>
    </w:p>
    <w:p w:rsidR="00C61F8E" w:rsidRPr="00FA7659" w:rsidRDefault="00C61F8E" w:rsidP="00C61F8E">
      <w:pPr>
        <w:jc w:val="both"/>
        <w:rPr>
          <w:sz w:val="20"/>
          <w:szCs w:val="20"/>
        </w:rPr>
      </w:pPr>
      <w:r w:rsidRPr="00FA7659">
        <w:rPr>
          <w:sz w:val="20"/>
          <w:szCs w:val="20"/>
        </w:rPr>
        <w:t>For the 56 students who have decided to work in government sector Vidya Poshak has created a SMS Group &amp; Google Group to keep them posted on the several government job opportunities available for them. Recently they were updated about the openings in SBI Bank Clerical Grade, Post Office openings, LIC Openings etc.</w:t>
      </w:r>
    </w:p>
    <w:p w:rsidR="00EF2806" w:rsidRDefault="00C61F8E" w:rsidP="00C61F8E">
      <w:pPr>
        <w:jc w:val="both"/>
        <w:rPr>
          <w:sz w:val="20"/>
          <w:szCs w:val="20"/>
        </w:rPr>
      </w:pPr>
      <w:r w:rsidRPr="00FA7659">
        <w:rPr>
          <w:sz w:val="20"/>
          <w:szCs w:val="20"/>
        </w:rPr>
        <w:lastRenderedPageBreak/>
        <w:t>For the students who have opted for the Higher education and aspiring to become teachers or research fellows and Professional education like CA &amp; CS will be guided and referred to avail Education loan through Canara Bank so that without financial difficulties they would be able to complete their Post-graduation.</w:t>
      </w:r>
    </w:p>
    <w:p w:rsidR="005B46F3" w:rsidRDefault="005B46F3" w:rsidP="005B46F3">
      <w:pPr>
        <w:jc w:val="both"/>
        <w:rPr>
          <w:rFonts w:asciiTheme="majorHAnsi" w:eastAsiaTheme="majorEastAsia" w:hAnsiTheme="majorHAnsi" w:cstheme="majorBidi"/>
          <w:color w:val="B01513" w:themeColor="accent1"/>
          <w:sz w:val="28"/>
          <w:szCs w:val="28"/>
        </w:rPr>
      </w:pPr>
      <w:r>
        <w:rPr>
          <w:rFonts w:asciiTheme="majorHAnsi" w:eastAsiaTheme="majorEastAsia" w:hAnsiTheme="majorHAnsi" w:cstheme="majorBidi"/>
          <w:color w:val="B01513" w:themeColor="accent1"/>
          <w:sz w:val="28"/>
          <w:szCs w:val="28"/>
        </w:rPr>
        <w:t xml:space="preserve">Sample videos of placed students &amp; Testimony </w:t>
      </w:r>
    </w:p>
    <w:p w:rsidR="005B46F3" w:rsidRPr="00FA7659" w:rsidRDefault="005B46F3" w:rsidP="005B46F3">
      <w:pPr>
        <w:jc w:val="both"/>
        <w:rPr>
          <w:sz w:val="20"/>
          <w:szCs w:val="20"/>
        </w:rPr>
      </w:pPr>
      <w:r>
        <w:rPr>
          <w:sz w:val="20"/>
          <w:szCs w:val="20"/>
        </w:rPr>
        <w:t>VP Student</w:t>
      </w:r>
      <w:r w:rsidRPr="00FA7659">
        <w:rPr>
          <w:sz w:val="20"/>
          <w:szCs w:val="20"/>
        </w:rPr>
        <w:t xml:space="preserve"> </w:t>
      </w:r>
      <w:proofErr w:type="spellStart"/>
      <w:r w:rsidRPr="00FA7659">
        <w:rPr>
          <w:sz w:val="20"/>
          <w:szCs w:val="20"/>
        </w:rPr>
        <w:t>Mahalaxmi</w:t>
      </w:r>
      <w:proofErr w:type="spellEnd"/>
      <w:r w:rsidRPr="00FA7659">
        <w:rPr>
          <w:sz w:val="20"/>
          <w:szCs w:val="20"/>
        </w:rPr>
        <w:t xml:space="preserve"> placed in Infosys sharing her experience: </w:t>
      </w:r>
      <w:hyperlink r:id="rId9" w:history="1">
        <w:r w:rsidRPr="00FA7659">
          <w:rPr>
            <w:rStyle w:val="Hyperlink"/>
            <w:sz w:val="20"/>
            <w:szCs w:val="20"/>
          </w:rPr>
          <w:t>http://youtu.be/7LYM_zBekdw</w:t>
        </w:r>
      </w:hyperlink>
      <w:r w:rsidRPr="00FA7659">
        <w:rPr>
          <w:sz w:val="20"/>
          <w:szCs w:val="20"/>
        </w:rPr>
        <w:t xml:space="preserve"> (Video Link)</w:t>
      </w:r>
    </w:p>
    <w:p w:rsidR="005B46F3" w:rsidRPr="00FA7659" w:rsidRDefault="005B46F3" w:rsidP="005B46F3">
      <w:pPr>
        <w:jc w:val="both"/>
        <w:rPr>
          <w:sz w:val="20"/>
          <w:szCs w:val="20"/>
        </w:rPr>
      </w:pPr>
      <w:r>
        <w:rPr>
          <w:sz w:val="20"/>
          <w:szCs w:val="20"/>
        </w:rPr>
        <w:t>VP Student</w:t>
      </w:r>
      <w:r w:rsidRPr="00FA7659">
        <w:rPr>
          <w:sz w:val="20"/>
          <w:szCs w:val="20"/>
        </w:rPr>
        <w:t xml:space="preserve"> </w:t>
      </w:r>
      <w:proofErr w:type="spellStart"/>
      <w:r w:rsidRPr="00FA7659">
        <w:rPr>
          <w:sz w:val="20"/>
          <w:szCs w:val="20"/>
        </w:rPr>
        <w:t>Kavita</w:t>
      </w:r>
      <w:proofErr w:type="spellEnd"/>
      <w:r w:rsidRPr="00FA7659">
        <w:rPr>
          <w:sz w:val="20"/>
          <w:szCs w:val="20"/>
        </w:rPr>
        <w:t xml:space="preserve"> placed in Infosys sharing her experience: </w:t>
      </w:r>
      <w:hyperlink r:id="rId10" w:history="1">
        <w:r w:rsidRPr="00FA7659">
          <w:rPr>
            <w:rStyle w:val="Hyperlink"/>
            <w:sz w:val="20"/>
            <w:szCs w:val="20"/>
          </w:rPr>
          <w:t>http://youtu.be/Kud6YqzNxXc</w:t>
        </w:r>
      </w:hyperlink>
      <w:r w:rsidRPr="00FA7659">
        <w:rPr>
          <w:sz w:val="20"/>
          <w:szCs w:val="20"/>
        </w:rPr>
        <w:t xml:space="preserve"> (Video Link)</w:t>
      </w:r>
    </w:p>
    <w:p w:rsidR="005B46F3" w:rsidRPr="00FA7659" w:rsidRDefault="005B46F3" w:rsidP="005B46F3">
      <w:pPr>
        <w:jc w:val="both"/>
        <w:rPr>
          <w:sz w:val="20"/>
          <w:szCs w:val="20"/>
        </w:rPr>
      </w:pPr>
      <w:r w:rsidRPr="00FA7659">
        <w:rPr>
          <w:sz w:val="20"/>
          <w:szCs w:val="20"/>
        </w:rPr>
        <w:t xml:space="preserve">Student placed in TCS &amp; IBM talk about their achievement &amp; support provided by Vidya Poshak team to Prof </w:t>
      </w:r>
      <w:proofErr w:type="spellStart"/>
      <w:r w:rsidRPr="00FA7659">
        <w:rPr>
          <w:sz w:val="20"/>
          <w:szCs w:val="20"/>
        </w:rPr>
        <w:t>R.N.Tikot</w:t>
      </w:r>
      <w:proofErr w:type="spellEnd"/>
      <w:r w:rsidRPr="00FA7659">
        <w:rPr>
          <w:sz w:val="20"/>
          <w:szCs w:val="20"/>
        </w:rPr>
        <w:t xml:space="preserve">:  </w:t>
      </w:r>
      <w:hyperlink r:id="rId11" w:history="1">
        <w:r w:rsidRPr="00FA7659">
          <w:rPr>
            <w:rStyle w:val="Hyperlink"/>
            <w:sz w:val="20"/>
            <w:szCs w:val="20"/>
          </w:rPr>
          <w:t>http://youtu.be/0lD253rbuT4</w:t>
        </w:r>
      </w:hyperlink>
      <w:r w:rsidRPr="00FA7659">
        <w:rPr>
          <w:sz w:val="20"/>
          <w:szCs w:val="20"/>
        </w:rPr>
        <w:t xml:space="preserve"> (Video)</w:t>
      </w:r>
    </w:p>
    <w:p w:rsidR="005B46F3" w:rsidRDefault="005B46F3" w:rsidP="005B46F3">
      <w:pPr>
        <w:pStyle w:val="Heading1"/>
      </w:pPr>
      <w:bookmarkStart w:id="1" w:name="_Month-wise_Activities_and"/>
      <w:bookmarkStart w:id="2" w:name="_Methodology"/>
      <w:bookmarkEnd w:id="1"/>
      <w:bookmarkEnd w:id="2"/>
      <w:r>
        <w:t xml:space="preserve">Challenges </w:t>
      </w:r>
    </w:p>
    <w:p w:rsidR="005B46F3" w:rsidRPr="00FA7659" w:rsidRDefault="005B46F3" w:rsidP="005B46F3">
      <w:pPr>
        <w:pStyle w:val="ListParagraph"/>
        <w:numPr>
          <w:ilvl w:val="0"/>
          <w:numId w:val="8"/>
        </w:numPr>
        <w:jc w:val="both"/>
        <w:rPr>
          <w:sz w:val="20"/>
          <w:szCs w:val="20"/>
        </w:rPr>
      </w:pPr>
      <w:r w:rsidRPr="00FA7659">
        <w:rPr>
          <w:sz w:val="20"/>
          <w:szCs w:val="20"/>
        </w:rPr>
        <w:t xml:space="preserve">Accessing the online contents on a regular basis was not possible for the students. Vidya Poshak has also made arrangements to send the soft copy of the materials. </w:t>
      </w:r>
    </w:p>
    <w:p w:rsidR="005B46F3" w:rsidRPr="00FA7659" w:rsidRDefault="005B46F3" w:rsidP="005B46F3">
      <w:pPr>
        <w:pStyle w:val="ListParagraph"/>
        <w:numPr>
          <w:ilvl w:val="0"/>
          <w:numId w:val="8"/>
        </w:numPr>
        <w:jc w:val="both"/>
        <w:rPr>
          <w:sz w:val="20"/>
          <w:szCs w:val="20"/>
        </w:rPr>
      </w:pPr>
      <w:r w:rsidRPr="00FA7659">
        <w:rPr>
          <w:sz w:val="20"/>
          <w:szCs w:val="20"/>
        </w:rPr>
        <w:t>Regular doubt solving sessions through SKYPE or Google Hangouts were planned but not many students were able to utilize the service.</w:t>
      </w:r>
    </w:p>
    <w:p w:rsidR="005B46F3" w:rsidRPr="00FA7659" w:rsidRDefault="005B46F3" w:rsidP="005B46F3">
      <w:pPr>
        <w:pStyle w:val="ListParagraph"/>
        <w:numPr>
          <w:ilvl w:val="0"/>
          <w:numId w:val="8"/>
        </w:numPr>
        <w:jc w:val="both"/>
        <w:rPr>
          <w:sz w:val="20"/>
          <w:szCs w:val="20"/>
        </w:rPr>
      </w:pPr>
      <w:r w:rsidRPr="00FA7659">
        <w:rPr>
          <w:sz w:val="20"/>
          <w:szCs w:val="20"/>
        </w:rPr>
        <w:t>About 10% of the students were unable to improve their skills even after regular interventions, for these students Vidya Poshak has offered training on a reduced fee through its Graduate Finishing School program.</w:t>
      </w:r>
    </w:p>
    <w:p w:rsidR="00C761EE" w:rsidRDefault="00A45A73" w:rsidP="00FA7659">
      <w:pPr>
        <w:pStyle w:val="ListParagraph"/>
      </w:pPr>
      <w:r w:rsidRPr="00A45A73">
        <w:rPr>
          <w:b/>
        </w:rPr>
        <w:t>Sample images from the Recruitment Program</w:t>
      </w:r>
      <w:r>
        <w:rPr>
          <w:rFonts w:asciiTheme="majorHAnsi" w:eastAsiaTheme="majorEastAsia" w:hAnsiTheme="majorHAnsi" w:cstheme="majorBidi"/>
          <w:noProof/>
          <w:color w:val="B01513" w:themeColor="accent1"/>
          <w:sz w:val="28"/>
          <w:szCs w:val="28"/>
          <w:lang w:eastAsia="en-US"/>
        </w:rPr>
        <w:drawing>
          <wp:inline distT="0" distB="0" distL="0" distR="0" wp14:anchorId="0FBE1B59" wp14:editId="0B2BD73D">
            <wp:extent cx="5705780" cy="3009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ktop3.jpg"/>
                    <pic:cNvPicPr/>
                  </pic:nvPicPr>
                  <pic:blipFill>
                    <a:blip r:embed="rId12">
                      <a:extLst>
                        <a:ext uri="{28A0092B-C50C-407E-A947-70E740481C1C}">
                          <a14:useLocalDpi xmlns:a14="http://schemas.microsoft.com/office/drawing/2010/main" val="0"/>
                        </a:ext>
                      </a:extLst>
                    </a:blip>
                    <a:stretch>
                      <a:fillRect/>
                    </a:stretch>
                  </pic:blipFill>
                  <pic:spPr>
                    <a:xfrm>
                      <a:off x="0" y="0"/>
                      <a:ext cx="5713176" cy="3013802"/>
                    </a:xfrm>
                    <a:prstGeom prst="rect">
                      <a:avLst/>
                    </a:prstGeom>
                  </pic:spPr>
                </pic:pic>
              </a:graphicData>
            </a:graphic>
          </wp:inline>
        </w:drawing>
      </w:r>
    </w:p>
    <w:p w:rsidR="0015446E" w:rsidRPr="0015446E" w:rsidRDefault="00FA7659" w:rsidP="00C14172">
      <w:pPr>
        <w:pStyle w:val="Heading1"/>
      </w:pPr>
      <w:bookmarkStart w:id="3" w:name="_Annexture1:_Methodology"/>
      <w:bookmarkEnd w:id="3"/>
      <w:r>
        <w:lastRenderedPageBreak/>
        <w:t xml:space="preserve">Annexture1: </w:t>
      </w:r>
      <w:r w:rsidR="0015446E" w:rsidRPr="0015446E">
        <w:t>Metho</w:t>
      </w:r>
      <w:r w:rsidR="00C14172">
        <w:t>dology</w:t>
      </w:r>
    </w:p>
    <w:p w:rsidR="0015446E" w:rsidRPr="0015446E" w:rsidRDefault="0015446E" w:rsidP="0015446E">
      <w:pPr>
        <w:jc w:val="both"/>
      </w:pPr>
      <w:r w:rsidRPr="0015446E">
        <w:t>We planned to provide the employability skills in phased manner. The first phase was to meet with the students and understand their dream and aspirations. The next part of the same phase was to help create a path to achieve their dream. It started with an introduction to the students on skills like Resume writing, English speaking and comprehension, interview skills and aptitude skills. This training was done in 7 day residential camps. The second phase is to continue the training remotely by means of online tests and reading material. Once the students completed their graduation, we plan to get them into another residential camp and provide the finishing touches to their training in employment skills.</w:t>
      </w:r>
    </w:p>
    <w:tbl>
      <w:tblPr>
        <w:tblW w:w="9465" w:type="dxa"/>
        <w:shd w:val="clear" w:color="auto" w:fill="FFFFFF"/>
        <w:tblCellMar>
          <w:left w:w="0" w:type="dxa"/>
          <w:right w:w="0" w:type="dxa"/>
        </w:tblCellMar>
        <w:tblLook w:val="04A0" w:firstRow="1" w:lastRow="0" w:firstColumn="1" w:lastColumn="0" w:noHBand="0" w:noVBand="1"/>
      </w:tblPr>
      <w:tblGrid>
        <w:gridCol w:w="1384"/>
        <w:gridCol w:w="8081"/>
      </w:tblGrid>
      <w:tr w:rsidR="0015446E" w:rsidRPr="0015446E" w:rsidTr="00C761EE">
        <w:tc>
          <w:tcPr>
            <w:tcW w:w="1384" w:type="dxa"/>
            <w:tcBorders>
              <w:top w:val="single" w:sz="8" w:space="0" w:color="auto"/>
              <w:left w:val="single" w:sz="8" w:space="0" w:color="auto"/>
              <w:bottom w:val="single" w:sz="8" w:space="0" w:color="auto"/>
              <w:right w:val="single" w:sz="8" w:space="0" w:color="auto"/>
            </w:tcBorders>
            <w:shd w:val="clear" w:color="auto" w:fill="C4E7EA" w:themeFill="text2" w:themeFillTint="33"/>
            <w:tcMar>
              <w:top w:w="0" w:type="dxa"/>
              <w:left w:w="108" w:type="dxa"/>
              <w:bottom w:w="0" w:type="dxa"/>
              <w:right w:w="108" w:type="dxa"/>
            </w:tcMar>
            <w:hideMark/>
          </w:tcPr>
          <w:p w:rsidR="0015446E" w:rsidRPr="0015446E" w:rsidRDefault="0015446E" w:rsidP="0015446E">
            <w:pPr>
              <w:jc w:val="both"/>
              <w:rPr>
                <w:b/>
              </w:rPr>
            </w:pPr>
            <w:r w:rsidRPr="0015446E">
              <w:rPr>
                <w:b/>
              </w:rPr>
              <w:t>Day</w:t>
            </w:r>
          </w:p>
        </w:tc>
        <w:tc>
          <w:tcPr>
            <w:tcW w:w="8081" w:type="dxa"/>
            <w:tcBorders>
              <w:top w:val="single" w:sz="8" w:space="0" w:color="auto"/>
              <w:left w:val="single" w:sz="8" w:space="0" w:color="auto"/>
              <w:bottom w:val="single" w:sz="8" w:space="0" w:color="auto"/>
              <w:right w:val="single" w:sz="8" w:space="0" w:color="auto"/>
            </w:tcBorders>
            <w:shd w:val="clear" w:color="auto" w:fill="C4E7EA" w:themeFill="text2" w:themeFillTint="33"/>
            <w:tcMar>
              <w:top w:w="0" w:type="dxa"/>
              <w:left w:w="108" w:type="dxa"/>
              <w:bottom w:w="0" w:type="dxa"/>
              <w:right w:w="108" w:type="dxa"/>
            </w:tcMar>
            <w:hideMark/>
          </w:tcPr>
          <w:p w:rsidR="0015446E" w:rsidRPr="0015446E" w:rsidRDefault="0015446E">
            <w:pPr>
              <w:jc w:val="both"/>
              <w:rPr>
                <w:b/>
              </w:rPr>
            </w:pPr>
            <w:r w:rsidRPr="0015446E">
              <w:rPr>
                <w:b/>
              </w:rPr>
              <w:t>Activity</w:t>
            </w:r>
          </w:p>
        </w:tc>
      </w:tr>
      <w:tr w:rsidR="0015446E" w:rsidRPr="0015446E" w:rsidTr="00C761EE">
        <w:tc>
          <w:tcPr>
            <w:tcW w:w="13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15446E">
            <w:pPr>
              <w:jc w:val="both"/>
            </w:pPr>
            <w:r w:rsidRPr="0015446E">
              <w:t>One</w:t>
            </w:r>
          </w:p>
        </w:tc>
        <w:tc>
          <w:tcPr>
            <w:tcW w:w="80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15446E">
            <w:pPr>
              <w:jc w:val="both"/>
            </w:pPr>
            <w:r w:rsidRPr="0015446E">
              <w:t>Arrival of students from various areas to the camp.</w:t>
            </w:r>
          </w:p>
          <w:p w:rsidR="0015446E" w:rsidRPr="0015446E" w:rsidRDefault="0015446E" w:rsidP="00A45A73">
            <w:pPr>
              <w:jc w:val="both"/>
            </w:pPr>
            <w:r w:rsidRPr="0015446E">
              <w:t>Counselors addressed the students and explained the survey form.</w:t>
            </w:r>
            <w:r w:rsidR="00A45A73">
              <w:t xml:space="preserve"> / </w:t>
            </w:r>
            <w:r w:rsidRPr="0015446E">
              <w:t>Students completed the survey form providing their family details and aspirations.</w:t>
            </w:r>
          </w:p>
        </w:tc>
      </w:tr>
      <w:tr w:rsidR="0015446E" w:rsidRPr="0015446E" w:rsidTr="00C761EE">
        <w:tc>
          <w:tcPr>
            <w:tcW w:w="13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15446E">
            <w:pPr>
              <w:jc w:val="both"/>
            </w:pPr>
            <w:r w:rsidRPr="0015446E">
              <w:t>Two</w:t>
            </w:r>
          </w:p>
        </w:tc>
        <w:tc>
          <w:tcPr>
            <w:tcW w:w="80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15446E">
            <w:pPr>
              <w:jc w:val="both"/>
            </w:pPr>
            <w:r w:rsidRPr="0015446E">
              <w:t>Individual counseling based on the various aspirations described in the survey forms.</w:t>
            </w:r>
          </w:p>
          <w:p w:rsidR="0015446E" w:rsidRPr="0015446E" w:rsidRDefault="0015446E">
            <w:pPr>
              <w:jc w:val="both"/>
            </w:pPr>
            <w:r w:rsidRPr="0015446E">
              <w:t>The other students awaiting counseling learn about Resume Writing. A Resume Template is provided to students.</w:t>
            </w:r>
          </w:p>
        </w:tc>
      </w:tr>
      <w:tr w:rsidR="0015446E" w:rsidRPr="0015446E" w:rsidTr="00C761EE">
        <w:tc>
          <w:tcPr>
            <w:tcW w:w="13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15446E">
            <w:pPr>
              <w:jc w:val="both"/>
            </w:pPr>
            <w:r w:rsidRPr="0015446E">
              <w:t>Three &amp; Four</w:t>
            </w:r>
          </w:p>
        </w:tc>
        <w:tc>
          <w:tcPr>
            <w:tcW w:w="80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15446E" w:rsidP="00A45A73">
            <w:pPr>
              <w:jc w:val="both"/>
            </w:pPr>
            <w:r w:rsidRPr="0015446E">
              <w:t>Training on Aptitude skills.</w:t>
            </w:r>
            <w:r w:rsidR="00A45A73">
              <w:t xml:space="preserve"> / </w:t>
            </w:r>
            <w:r w:rsidRPr="0015446E">
              <w:t>Solve question papers collated to offer various numerical aptitude skills. </w:t>
            </w:r>
          </w:p>
        </w:tc>
      </w:tr>
      <w:tr w:rsidR="0015446E" w:rsidRPr="0015446E" w:rsidTr="00C761EE">
        <w:tc>
          <w:tcPr>
            <w:tcW w:w="13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15446E">
            <w:pPr>
              <w:jc w:val="both"/>
            </w:pPr>
            <w:r w:rsidRPr="0015446E">
              <w:t>Five and Six</w:t>
            </w:r>
          </w:p>
        </w:tc>
        <w:tc>
          <w:tcPr>
            <w:tcW w:w="80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15446E" w:rsidP="00A45A73">
            <w:pPr>
              <w:jc w:val="both"/>
            </w:pPr>
            <w:r w:rsidRPr="0015446E">
              <w:t>Training in English Comprehension.</w:t>
            </w:r>
            <w:r w:rsidR="00A45A73">
              <w:t xml:space="preserve"> / </w:t>
            </w:r>
            <w:r w:rsidRPr="0015446E">
              <w:t>Provide questionnaire that exposes the students to the real life questions in tests.</w:t>
            </w:r>
          </w:p>
        </w:tc>
      </w:tr>
      <w:tr w:rsidR="0015446E" w:rsidRPr="0015446E" w:rsidTr="00C761EE">
        <w:tc>
          <w:tcPr>
            <w:tcW w:w="13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15446E">
            <w:pPr>
              <w:jc w:val="both"/>
            </w:pPr>
            <w:r w:rsidRPr="0015446E">
              <w:t>Seven</w:t>
            </w:r>
          </w:p>
        </w:tc>
        <w:tc>
          <w:tcPr>
            <w:tcW w:w="80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15446E">
            <w:pPr>
              <w:jc w:val="both"/>
            </w:pPr>
            <w:r w:rsidRPr="0015446E">
              <w:t>A test that includes Aptitude and English comprehension conducted. This test gives a quantification of the students learning during the camp and gives a heads up to the students about their study path. Students leave for their home by the end of day.</w:t>
            </w:r>
          </w:p>
        </w:tc>
      </w:tr>
    </w:tbl>
    <w:p w:rsidR="00EF2806" w:rsidRDefault="00EF2806" w:rsidP="00C761EE">
      <w:pPr>
        <w:shd w:val="clear" w:color="auto" w:fill="FFFFFF"/>
        <w:spacing w:after="0" w:line="294" w:lineRule="atLeast"/>
        <w:jc w:val="both"/>
        <w:rPr>
          <w:rFonts w:ascii="Helvetica" w:eastAsia="Times New Roman" w:hAnsi="Helvetica" w:cs="Helvetica"/>
          <w:b/>
          <w:bCs/>
          <w:color w:val="333333"/>
          <w:sz w:val="21"/>
          <w:szCs w:val="21"/>
          <w:lang w:val="en" w:eastAsia="en-US"/>
        </w:rPr>
      </w:pPr>
    </w:p>
    <w:p w:rsidR="00C761EE" w:rsidRPr="00C761EE" w:rsidRDefault="00C761EE" w:rsidP="00C761EE">
      <w:pPr>
        <w:shd w:val="clear" w:color="auto" w:fill="FFFFFF"/>
        <w:spacing w:after="0" w:line="294" w:lineRule="atLeast"/>
        <w:jc w:val="both"/>
        <w:rPr>
          <w:rFonts w:ascii="Helvetica" w:eastAsia="Times New Roman" w:hAnsi="Helvetica" w:cs="Helvetica"/>
          <w:color w:val="333333"/>
          <w:sz w:val="21"/>
          <w:szCs w:val="21"/>
          <w:lang w:eastAsia="en-US"/>
        </w:rPr>
      </w:pPr>
      <w:r w:rsidRPr="00C761EE">
        <w:rPr>
          <w:rFonts w:ascii="Helvetica" w:eastAsia="Times New Roman" w:hAnsi="Helvetica" w:cs="Helvetica"/>
          <w:b/>
          <w:bCs/>
          <w:color w:val="333333"/>
          <w:sz w:val="21"/>
          <w:szCs w:val="21"/>
          <w:lang w:val="en" w:eastAsia="en-US"/>
        </w:rPr>
        <w:t>Some images from the ERP Camps</w:t>
      </w:r>
    </w:p>
    <w:p w:rsidR="00C761EE" w:rsidRPr="00C761EE" w:rsidRDefault="00C761EE" w:rsidP="00C761EE">
      <w:pPr>
        <w:shd w:val="clear" w:color="auto" w:fill="FFFFFF"/>
        <w:spacing w:after="0" w:line="294" w:lineRule="atLeast"/>
        <w:jc w:val="center"/>
        <w:rPr>
          <w:rFonts w:ascii="Helvetica" w:eastAsia="Times New Roman" w:hAnsi="Helvetica" w:cs="Helvetica"/>
          <w:color w:val="333333"/>
          <w:sz w:val="21"/>
          <w:szCs w:val="21"/>
          <w:lang w:eastAsia="en-US"/>
        </w:rPr>
      </w:pPr>
      <w:r w:rsidRPr="00C761EE">
        <w:rPr>
          <w:rFonts w:ascii="Helvetica" w:eastAsia="Times New Roman" w:hAnsi="Helvetica" w:cs="Helvetica"/>
          <w:noProof/>
          <w:color w:val="009EB8"/>
          <w:sz w:val="21"/>
          <w:szCs w:val="21"/>
          <w:lang w:eastAsia="en-US"/>
        </w:rPr>
        <w:drawing>
          <wp:inline distT="0" distB="0" distL="0" distR="0" wp14:anchorId="2BECF197" wp14:editId="3BFCEAB3">
            <wp:extent cx="4198620" cy="2750096"/>
            <wp:effectExtent l="0" t="0" r="0" b="0"/>
            <wp:docPr id="2" name="Picture 2" descr="http://4.bp.blogspot.com/-jzypv7V2RLQ/UsJcUp0Oh3I/AAAAAAAA2N4/Rqj40AG9kdo/s1600/561363_10151627169297405_1766622709_n_Large.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jzypv7V2RLQ/UsJcUp0Oh3I/AAAAAAAA2N4/Rqj40AG9kdo/s1600/561363_10151627169297405_1766622709_n_Large.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1586" cy="2752039"/>
                    </a:xfrm>
                    <a:prstGeom prst="rect">
                      <a:avLst/>
                    </a:prstGeom>
                    <a:noFill/>
                    <a:ln>
                      <a:noFill/>
                    </a:ln>
                  </pic:spPr>
                </pic:pic>
              </a:graphicData>
            </a:graphic>
          </wp:inline>
        </w:drawing>
      </w:r>
    </w:p>
    <w:p w:rsidR="0015446E" w:rsidRPr="0015446E" w:rsidRDefault="00FA7659" w:rsidP="00C14172">
      <w:pPr>
        <w:pStyle w:val="Heading1"/>
      </w:pPr>
      <w:bookmarkStart w:id="4" w:name="_Month-wise_Activities_and_1"/>
      <w:bookmarkStart w:id="5" w:name="_Annexture2:_Month-wise_Activities."/>
      <w:bookmarkEnd w:id="4"/>
      <w:bookmarkEnd w:id="5"/>
      <w:r>
        <w:lastRenderedPageBreak/>
        <w:t xml:space="preserve">Annexture2: </w:t>
      </w:r>
      <w:r w:rsidR="00C761EE">
        <w:t>Month-wise Activities.</w:t>
      </w:r>
    </w:p>
    <w:p w:rsidR="0015446E" w:rsidRPr="0015446E" w:rsidRDefault="0015446E" w:rsidP="0015446E">
      <w:pPr>
        <w:jc w:val="both"/>
      </w:pPr>
      <w:r w:rsidRPr="0015446E">
        <w:t>Our activities for the ERP were planned month-wise and the table below shows the plans in detail.</w:t>
      </w:r>
    </w:p>
    <w:tbl>
      <w:tblPr>
        <w:tblW w:w="9210" w:type="dxa"/>
        <w:tblInd w:w="250" w:type="dxa"/>
        <w:shd w:val="clear" w:color="auto" w:fill="FFFFFF"/>
        <w:tblCellMar>
          <w:left w:w="0" w:type="dxa"/>
          <w:right w:w="0" w:type="dxa"/>
        </w:tblCellMar>
        <w:tblLook w:val="04A0" w:firstRow="1" w:lastRow="0" w:firstColumn="1" w:lastColumn="0" w:noHBand="0" w:noVBand="1"/>
      </w:tblPr>
      <w:tblGrid>
        <w:gridCol w:w="755"/>
        <w:gridCol w:w="1230"/>
        <w:gridCol w:w="5949"/>
        <w:gridCol w:w="1276"/>
      </w:tblGrid>
      <w:tr w:rsidR="0015446E" w:rsidRPr="0015446E" w:rsidTr="00C761EE">
        <w:tc>
          <w:tcPr>
            <w:tcW w:w="755" w:type="dxa"/>
            <w:tcBorders>
              <w:top w:val="single" w:sz="8" w:space="0" w:color="auto"/>
              <w:left w:val="single" w:sz="8" w:space="0" w:color="auto"/>
              <w:bottom w:val="single" w:sz="8" w:space="0" w:color="auto"/>
              <w:right w:val="single" w:sz="8" w:space="0" w:color="auto"/>
            </w:tcBorders>
            <w:shd w:val="clear" w:color="auto" w:fill="C4E7EA" w:themeFill="text2" w:themeFillTint="33"/>
            <w:tcMar>
              <w:top w:w="0" w:type="dxa"/>
              <w:left w:w="108" w:type="dxa"/>
              <w:bottom w:w="0" w:type="dxa"/>
              <w:right w:w="108" w:type="dxa"/>
            </w:tcMar>
            <w:hideMark/>
          </w:tcPr>
          <w:p w:rsidR="0015446E" w:rsidRPr="00C761EE" w:rsidRDefault="0015446E" w:rsidP="0015446E">
            <w:pPr>
              <w:jc w:val="both"/>
              <w:rPr>
                <w:b/>
              </w:rPr>
            </w:pPr>
            <w:proofErr w:type="spellStart"/>
            <w:r w:rsidRPr="00C761EE">
              <w:rPr>
                <w:b/>
              </w:rPr>
              <w:t>Sl.No</w:t>
            </w:r>
            <w:proofErr w:type="spellEnd"/>
            <w:r w:rsidRPr="00C761EE">
              <w:rPr>
                <w:b/>
              </w:rPr>
              <w:t>.</w:t>
            </w:r>
          </w:p>
        </w:tc>
        <w:tc>
          <w:tcPr>
            <w:tcW w:w="1230" w:type="dxa"/>
            <w:tcBorders>
              <w:top w:val="single" w:sz="8" w:space="0" w:color="auto"/>
              <w:left w:val="single" w:sz="8" w:space="0" w:color="auto"/>
              <w:bottom w:val="single" w:sz="8" w:space="0" w:color="auto"/>
              <w:right w:val="single" w:sz="8" w:space="0" w:color="auto"/>
            </w:tcBorders>
            <w:shd w:val="clear" w:color="auto" w:fill="C4E7EA" w:themeFill="text2" w:themeFillTint="33"/>
            <w:tcMar>
              <w:top w:w="0" w:type="dxa"/>
              <w:left w:w="108" w:type="dxa"/>
              <w:bottom w:w="0" w:type="dxa"/>
              <w:right w:w="108" w:type="dxa"/>
            </w:tcMar>
            <w:hideMark/>
          </w:tcPr>
          <w:p w:rsidR="0015446E" w:rsidRPr="00C761EE" w:rsidRDefault="0015446E" w:rsidP="0015446E">
            <w:pPr>
              <w:jc w:val="both"/>
              <w:rPr>
                <w:b/>
              </w:rPr>
            </w:pPr>
            <w:r w:rsidRPr="00C761EE">
              <w:rPr>
                <w:b/>
              </w:rPr>
              <w:t>Planned time / Month</w:t>
            </w:r>
          </w:p>
        </w:tc>
        <w:tc>
          <w:tcPr>
            <w:tcW w:w="5953" w:type="dxa"/>
            <w:tcBorders>
              <w:top w:val="single" w:sz="8" w:space="0" w:color="auto"/>
              <w:left w:val="single" w:sz="8" w:space="0" w:color="auto"/>
              <w:bottom w:val="single" w:sz="8" w:space="0" w:color="auto"/>
              <w:right w:val="single" w:sz="8" w:space="0" w:color="auto"/>
            </w:tcBorders>
            <w:shd w:val="clear" w:color="auto" w:fill="C4E7EA" w:themeFill="text2" w:themeFillTint="33"/>
            <w:tcMar>
              <w:top w:w="0" w:type="dxa"/>
              <w:left w:w="108" w:type="dxa"/>
              <w:bottom w:w="0" w:type="dxa"/>
              <w:right w:w="108" w:type="dxa"/>
            </w:tcMar>
            <w:hideMark/>
          </w:tcPr>
          <w:p w:rsidR="0015446E" w:rsidRPr="00C761EE" w:rsidRDefault="0015446E" w:rsidP="0015446E">
            <w:pPr>
              <w:jc w:val="both"/>
              <w:rPr>
                <w:b/>
              </w:rPr>
            </w:pPr>
            <w:r w:rsidRPr="00C761EE">
              <w:rPr>
                <w:b/>
              </w:rPr>
              <w:t>Activity</w:t>
            </w:r>
          </w:p>
        </w:tc>
        <w:tc>
          <w:tcPr>
            <w:tcW w:w="1276" w:type="dxa"/>
            <w:tcBorders>
              <w:top w:val="single" w:sz="8" w:space="0" w:color="auto"/>
              <w:left w:val="single" w:sz="8" w:space="0" w:color="auto"/>
              <w:bottom w:val="single" w:sz="8" w:space="0" w:color="auto"/>
              <w:right w:val="single" w:sz="8" w:space="0" w:color="auto"/>
            </w:tcBorders>
            <w:shd w:val="clear" w:color="auto" w:fill="C4E7EA" w:themeFill="text2" w:themeFillTint="33"/>
            <w:tcMar>
              <w:top w:w="0" w:type="dxa"/>
              <w:left w:w="108" w:type="dxa"/>
              <w:bottom w:w="0" w:type="dxa"/>
              <w:right w:w="108" w:type="dxa"/>
            </w:tcMar>
            <w:hideMark/>
          </w:tcPr>
          <w:p w:rsidR="0015446E" w:rsidRPr="00C761EE" w:rsidRDefault="0015446E" w:rsidP="0015446E">
            <w:pPr>
              <w:jc w:val="both"/>
              <w:rPr>
                <w:b/>
              </w:rPr>
            </w:pPr>
            <w:r w:rsidRPr="00C761EE">
              <w:rPr>
                <w:b/>
              </w:rPr>
              <w:t>Status</w:t>
            </w:r>
          </w:p>
        </w:tc>
      </w:tr>
      <w:tr w:rsidR="0015446E" w:rsidRPr="0015446E" w:rsidTr="0015446E">
        <w:tc>
          <w:tcPr>
            <w:tcW w:w="7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15446E" w:rsidP="0015446E">
            <w:pPr>
              <w:jc w:val="both"/>
            </w:pPr>
            <w:r w:rsidRPr="0015446E">
              <w:t>1</w:t>
            </w:r>
          </w:p>
        </w:tc>
        <w:tc>
          <w:tcPr>
            <w:tcW w:w="1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15446E" w:rsidP="0015446E">
            <w:pPr>
              <w:jc w:val="both"/>
            </w:pPr>
            <w:r w:rsidRPr="0015446E">
              <w:t>June 2013</w:t>
            </w:r>
          </w:p>
        </w:tc>
        <w:tc>
          <w:tcPr>
            <w:tcW w:w="5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15446E" w:rsidP="0015446E">
            <w:pPr>
              <w:jc w:val="both"/>
            </w:pPr>
            <w:r w:rsidRPr="0015446E">
              <w:t>Plans drawn for Employment Readiness Program. Lists of students drawn based on their streams and locations.</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15446E" w:rsidP="0015446E">
            <w:pPr>
              <w:jc w:val="both"/>
            </w:pPr>
            <w:r w:rsidRPr="0015446E">
              <w:t>Completed.</w:t>
            </w:r>
          </w:p>
        </w:tc>
      </w:tr>
      <w:tr w:rsidR="0015446E" w:rsidRPr="0015446E" w:rsidTr="0015446E">
        <w:tc>
          <w:tcPr>
            <w:tcW w:w="7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15446E" w:rsidP="0015446E">
            <w:pPr>
              <w:jc w:val="both"/>
            </w:pPr>
            <w:r w:rsidRPr="0015446E">
              <w:t>2</w:t>
            </w:r>
          </w:p>
        </w:tc>
        <w:tc>
          <w:tcPr>
            <w:tcW w:w="1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15446E" w:rsidP="0015446E">
            <w:pPr>
              <w:jc w:val="both"/>
            </w:pPr>
            <w:r w:rsidRPr="0015446E">
              <w:t>July 2013</w:t>
            </w:r>
          </w:p>
        </w:tc>
        <w:tc>
          <w:tcPr>
            <w:tcW w:w="5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15446E" w:rsidP="00EF2806">
            <w:pPr>
              <w:jc w:val="both"/>
            </w:pPr>
            <w:r w:rsidRPr="0015446E">
              <w:t>Pilot phase of counselling completed for students from Dharwad.  Counselling on this sample leads to revision of the survey form.</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15446E" w:rsidP="0015446E">
            <w:pPr>
              <w:jc w:val="both"/>
            </w:pPr>
            <w:r w:rsidRPr="0015446E">
              <w:t>Completed.</w:t>
            </w:r>
          </w:p>
        </w:tc>
      </w:tr>
      <w:tr w:rsidR="0015446E" w:rsidRPr="0015446E" w:rsidTr="0015446E">
        <w:tc>
          <w:tcPr>
            <w:tcW w:w="7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15446E" w:rsidP="0015446E">
            <w:pPr>
              <w:jc w:val="both"/>
            </w:pPr>
            <w:r w:rsidRPr="0015446E">
              <w:t>3</w:t>
            </w:r>
          </w:p>
        </w:tc>
        <w:tc>
          <w:tcPr>
            <w:tcW w:w="1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15446E" w:rsidP="00C761EE">
            <w:pPr>
              <w:jc w:val="both"/>
            </w:pPr>
            <w:r w:rsidRPr="0015446E">
              <w:t xml:space="preserve">Aug 2013 - </w:t>
            </w:r>
            <w:r w:rsidR="00C761EE">
              <w:t>September</w:t>
            </w:r>
          </w:p>
        </w:tc>
        <w:tc>
          <w:tcPr>
            <w:tcW w:w="5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15446E" w:rsidP="0015446E">
            <w:pPr>
              <w:jc w:val="both"/>
            </w:pPr>
            <w:r w:rsidRPr="0015446E">
              <w:t>Conduct ERP Camps.</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15446E" w:rsidP="0015446E">
            <w:pPr>
              <w:jc w:val="both"/>
            </w:pPr>
            <w:r w:rsidRPr="0015446E">
              <w:t>Completed</w:t>
            </w:r>
          </w:p>
        </w:tc>
      </w:tr>
      <w:tr w:rsidR="0015446E" w:rsidRPr="0015446E" w:rsidTr="0015446E">
        <w:trPr>
          <w:trHeight w:val="287"/>
        </w:trPr>
        <w:tc>
          <w:tcPr>
            <w:tcW w:w="7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15446E" w:rsidP="0015446E">
            <w:pPr>
              <w:jc w:val="both"/>
            </w:pPr>
            <w:r w:rsidRPr="0015446E">
              <w:t>4</w:t>
            </w:r>
          </w:p>
        </w:tc>
        <w:tc>
          <w:tcPr>
            <w:tcW w:w="1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C14172" w:rsidP="00C761EE">
            <w:pPr>
              <w:jc w:val="both"/>
            </w:pPr>
            <w:r>
              <w:t>Aug</w:t>
            </w:r>
            <w:r w:rsidR="00C761EE">
              <w:t xml:space="preserve"> </w:t>
            </w:r>
            <w:r w:rsidR="0015446E" w:rsidRPr="0015446E">
              <w:t>– Dec</w:t>
            </w:r>
          </w:p>
        </w:tc>
        <w:tc>
          <w:tcPr>
            <w:tcW w:w="5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15446E" w:rsidP="0015446E">
            <w:pPr>
              <w:jc w:val="both"/>
            </w:pPr>
            <w:r w:rsidRPr="0015446E">
              <w:t>Online follow-up training using our Blog &amp; Mobile Internet technology</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15446E" w:rsidP="0015446E">
            <w:pPr>
              <w:jc w:val="both"/>
            </w:pPr>
            <w:r w:rsidRPr="0015446E">
              <w:t>Completed</w:t>
            </w:r>
          </w:p>
        </w:tc>
      </w:tr>
      <w:tr w:rsidR="0015446E" w:rsidRPr="0015446E" w:rsidTr="0015446E">
        <w:tc>
          <w:tcPr>
            <w:tcW w:w="7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15446E" w:rsidP="0015446E">
            <w:pPr>
              <w:jc w:val="both"/>
            </w:pPr>
            <w:r w:rsidRPr="0015446E">
              <w:t>5</w:t>
            </w:r>
          </w:p>
        </w:tc>
        <w:tc>
          <w:tcPr>
            <w:tcW w:w="1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15446E" w:rsidP="0015446E">
            <w:pPr>
              <w:jc w:val="both"/>
            </w:pPr>
            <w:r w:rsidRPr="0015446E">
              <w:t>Jan 2014 – Feb 2014</w:t>
            </w:r>
          </w:p>
        </w:tc>
        <w:tc>
          <w:tcPr>
            <w:tcW w:w="5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761EE" w:rsidRPr="0015446E" w:rsidRDefault="0015446E" w:rsidP="00EF2806">
            <w:pPr>
              <w:jc w:val="both"/>
            </w:pPr>
            <w:r w:rsidRPr="0015446E">
              <w:t>Follow-up workshop &amp; assessment</w:t>
            </w:r>
            <w:r w:rsidR="00C761EE">
              <w:t xml:space="preserve"> </w:t>
            </w:r>
            <w:r w:rsidR="00EF2806">
              <w:t xml:space="preserve">/ </w:t>
            </w:r>
            <w:r w:rsidR="00C761EE">
              <w:t>Participation in Joint campus recruitment in colleges</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C14172" w:rsidP="0015446E">
            <w:pPr>
              <w:jc w:val="both"/>
            </w:pPr>
            <w:r>
              <w:t>Completed</w:t>
            </w:r>
          </w:p>
        </w:tc>
      </w:tr>
      <w:tr w:rsidR="0015446E" w:rsidRPr="0015446E" w:rsidTr="0015446E">
        <w:tc>
          <w:tcPr>
            <w:tcW w:w="7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15446E" w:rsidP="0015446E">
            <w:pPr>
              <w:jc w:val="both"/>
            </w:pPr>
            <w:r w:rsidRPr="0015446E">
              <w:t>6</w:t>
            </w:r>
          </w:p>
        </w:tc>
        <w:tc>
          <w:tcPr>
            <w:tcW w:w="1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15446E" w:rsidP="0015446E">
            <w:pPr>
              <w:jc w:val="both"/>
            </w:pPr>
            <w:r w:rsidRPr="0015446E">
              <w:t>Mar 2014 – May</w:t>
            </w:r>
          </w:p>
        </w:tc>
        <w:tc>
          <w:tcPr>
            <w:tcW w:w="5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15446E" w:rsidP="0015446E">
            <w:pPr>
              <w:jc w:val="both"/>
            </w:pPr>
            <w:r w:rsidRPr="0015446E">
              <w:t>Finalize resumes of all students &amp; Start to approach the companies.</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C14172" w:rsidP="0015446E">
            <w:pPr>
              <w:jc w:val="both"/>
            </w:pPr>
            <w:r>
              <w:t>Completed</w:t>
            </w:r>
          </w:p>
        </w:tc>
      </w:tr>
      <w:tr w:rsidR="0015446E" w:rsidRPr="0015446E" w:rsidTr="0015446E">
        <w:tc>
          <w:tcPr>
            <w:tcW w:w="7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15446E" w:rsidP="0015446E">
            <w:pPr>
              <w:jc w:val="both"/>
            </w:pPr>
            <w:r w:rsidRPr="0015446E">
              <w:t>7</w:t>
            </w:r>
          </w:p>
        </w:tc>
        <w:tc>
          <w:tcPr>
            <w:tcW w:w="1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C761EE" w:rsidP="0015446E">
            <w:pPr>
              <w:jc w:val="both"/>
            </w:pPr>
            <w:r>
              <w:t>April</w:t>
            </w:r>
            <w:r w:rsidR="0015446E" w:rsidRPr="0015446E">
              <w:t>  2014</w:t>
            </w:r>
          </w:p>
        </w:tc>
        <w:tc>
          <w:tcPr>
            <w:tcW w:w="5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15446E" w:rsidP="0015446E">
            <w:pPr>
              <w:jc w:val="both"/>
            </w:pPr>
            <w:r w:rsidRPr="0015446E">
              <w:t>Conduct a 2 day Final workshop</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C14172" w:rsidP="0015446E">
            <w:pPr>
              <w:jc w:val="both"/>
            </w:pPr>
            <w:r>
              <w:t>Completed</w:t>
            </w:r>
          </w:p>
        </w:tc>
      </w:tr>
      <w:tr w:rsidR="0015446E" w:rsidRPr="0015446E" w:rsidTr="00E546D9">
        <w:tc>
          <w:tcPr>
            <w:tcW w:w="7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446E" w:rsidRPr="0015446E" w:rsidRDefault="0015446E" w:rsidP="0015446E">
            <w:pPr>
              <w:jc w:val="both"/>
            </w:pPr>
            <w:r w:rsidRPr="0015446E">
              <w:t>8</w:t>
            </w:r>
          </w:p>
        </w:tc>
        <w:tc>
          <w:tcPr>
            <w:tcW w:w="1230" w:type="dxa"/>
            <w:tcBorders>
              <w:top w:val="nil"/>
              <w:left w:val="nil"/>
              <w:bottom w:val="nil"/>
              <w:right w:val="single" w:sz="8" w:space="0" w:color="auto"/>
            </w:tcBorders>
            <w:shd w:val="clear" w:color="auto" w:fill="FFFFFF"/>
            <w:tcMar>
              <w:top w:w="0" w:type="dxa"/>
              <w:left w:w="108" w:type="dxa"/>
              <w:bottom w:w="0" w:type="dxa"/>
              <w:right w:w="108" w:type="dxa"/>
            </w:tcMar>
            <w:hideMark/>
          </w:tcPr>
          <w:p w:rsidR="0015446E" w:rsidRPr="0015446E" w:rsidRDefault="0015446E" w:rsidP="00EF2806">
            <w:pPr>
              <w:jc w:val="both"/>
            </w:pPr>
            <w:r w:rsidRPr="0015446E">
              <w:t>Ju</w:t>
            </w:r>
            <w:r w:rsidR="00EF2806">
              <w:t>ne</w:t>
            </w:r>
            <w:r w:rsidRPr="0015446E">
              <w:t xml:space="preserve"> 2014</w:t>
            </w:r>
          </w:p>
        </w:tc>
        <w:tc>
          <w:tcPr>
            <w:tcW w:w="5953" w:type="dxa"/>
            <w:tcBorders>
              <w:top w:val="nil"/>
              <w:left w:val="nil"/>
              <w:bottom w:val="nil"/>
              <w:right w:val="single" w:sz="8" w:space="0" w:color="auto"/>
            </w:tcBorders>
            <w:shd w:val="clear" w:color="auto" w:fill="FFFFFF"/>
            <w:tcMar>
              <w:top w:w="0" w:type="dxa"/>
              <w:left w:w="108" w:type="dxa"/>
              <w:bottom w:w="0" w:type="dxa"/>
              <w:right w:w="108" w:type="dxa"/>
            </w:tcMar>
            <w:hideMark/>
          </w:tcPr>
          <w:p w:rsidR="0015446E" w:rsidRPr="0015446E" w:rsidRDefault="0015446E" w:rsidP="0015446E">
            <w:pPr>
              <w:jc w:val="both"/>
            </w:pPr>
            <w:r w:rsidRPr="0015446E">
              <w:t>Schedule campus recruitments for the students who have completed their last semester exams.</w:t>
            </w:r>
          </w:p>
        </w:tc>
        <w:tc>
          <w:tcPr>
            <w:tcW w:w="1276" w:type="dxa"/>
            <w:tcBorders>
              <w:top w:val="nil"/>
              <w:left w:val="nil"/>
              <w:bottom w:val="nil"/>
              <w:right w:val="single" w:sz="8" w:space="0" w:color="auto"/>
            </w:tcBorders>
            <w:shd w:val="clear" w:color="auto" w:fill="FFFFFF"/>
            <w:tcMar>
              <w:top w:w="0" w:type="dxa"/>
              <w:left w:w="108" w:type="dxa"/>
              <w:bottom w:w="0" w:type="dxa"/>
              <w:right w:w="108" w:type="dxa"/>
            </w:tcMar>
            <w:hideMark/>
          </w:tcPr>
          <w:p w:rsidR="0015446E" w:rsidRPr="0015446E" w:rsidRDefault="00EF2806" w:rsidP="0015446E">
            <w:pPr>
              <w:jc w:val="both"/>
            </w:pPr>
            <w:r>
              <w:t>Completed</w:t>
            </w:r>
          </w:p>
        </w:tc>
      </w:tr>
      <w:tr w:rsidR="00E546D9" w:rsidRPr="0015446E" w:rsidTr="0015446E">
        <w:tc>
          <w:tcPr>
            <w:tcW w:w="7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46D9" w:rsidRPr="0015446E" w:rsidRDefault="00E546D9" w:rsidP="0015446E">
            <w:pPr>
              <w:jc w:val="both"/>
            </w:pPr>
            <w:r>
              <w:t>9</w:t>
            </w:r>
          </w:p>
        </w:tc>
        <w:tc>
          <w:tcPr>
            <w:tcW w:w="1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46D9" w:rsidRPr="0015446E" w:rsidRDefault="00E546D9" w:rsidP="00EF2806">
            <w:pPr>
              <w:jc w:val="both"/>
            </w:pPr>
            <w:r>
              <w:t>Jul – Dec 2014</w:t>
            </w:r>
          </w:p>
        </w:tc>
        <w:tc>
          <w:tcPr>
            <w:tcW w:w="5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46D9" w:rsidRPr="0015446E" w:rsidRDefault="00E546D9" w:rsidP="0015446E">
            <w:pPr>
              <w:jc w:val="both"/>
            </w:pPr>
            <w:r>
              <w:t xml:space="preserve">Continue training the </w:t>
            </w:r>
            <w:proofErr w:type="gramStart"/>
            <w:r>
              <w:t>students</w:t>
            </w:r>
            <w:proofErr w:type="gramEnd"/>
            <w:r>
              <w:t xml:space="preserve"> offline and invite companies for placements.</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46D9" w:rsidRDefault="00E546D9" w:rsidP="0015446E">
            <w:pPr>
              <w:jc w:val="both"/>
            </w:pPr>
          </w:p>
        </w:tc>
      </w:tr>
    </w:tbl>
    <w:p w:rsidR="0015446E" w:rsidRPr="002B542A" w:rsidRDefault="0015446E" w:rsidP="00EF2806">
      <w:pPr>
        <w:jc w:val="both"/>
      </w:pPr>
    </w:p>
    <w:sectPr w:rsidR="0015446E" w:rsidRPr="002B542A" w:rsidSect="00EF2806">
      <w:pgSz w:w="12240" w:h="15840"/>
      <w:pgMar w:top="1440" w:right="1080" w:bottom="1440" w:left="1080" w:header="720" w:footer="720" w:gutter="0"/>
      <w:cols w:space="720"/>
      <w:docGrid w:linePitch="2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67E5"/>
    <w:multiLevelType w:val="hybridMultilevel"/>
    <w:tmpl w:val="57C6B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2691B"/>
    <w:multiLevelType w:val="hybridMultilevel"/>
    <w:tmpl w:val="D6C27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AE4765"/>
    <w:multiLevelType w:val="hybridMultilevel"/>
    <w:tmpl w:val="7E5C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DD3B9F"/>
    <w:multiLevelType w:val="hybridMultilevel"/>
    <w:tmpl w:val="ECEEF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E661A4"/>
    <w:multiLevelType w:val="hybridMultilevel"/>
    <w:tmpl w:val="D4708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EB65AB"/>
    <w:multiLevelType w:val="hybridMultilevel"/>
    <w:tmpl w:val="3D904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3"/>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99"/>
    <w:rsid w:val="000213D1"/>
    <w:rsid w:val="0015446E"/>
    <w:rsid w:val="002B542A"/>
    <w:rsid w:val="002D1F47"/>
    <w:rsid w:val="00356833"/>
    <w:rsid w:val="0042280F"/>
    <w:rsid w:val="00516C29"/>
    <w:rsid w:val="00561062"/>
    <w:rsid w:val="005B46F3"/>
    <w:rsid w:val="00603309"/>
    <w:rsid w:val="00632199"/>
    <w:rsid w:val="006F4E0F"/>
    <w:rsid w:val="00A155FE"/>
    <w:rsid w:val="00A17725"/>
    <w:rsid w:val="00A17D37"/>
    <w:rsid w:val="00A45A73"/>
    <w:rsid w:val="00B46FA2"/>
    <w:rsid w:val="00B64F57"/>
    <w:rsid w:val="00C14172"/>
    <w:rsid w:val="00C61F8E"/>
    <w:rsid w:val="00C761EE"/>
    <w:rsid w:val="00D01105"/>
    <w:rsid w:val="00E546D9"/>
    <w:rsid w:val="00EC0EE6"/>
    <w:rsid w:val="00EF2806"/>
    <w:rsid w:val="00FA7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FA118C-98AB-48C7-AD83-68236FDD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6321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1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105"/>
    <w:rPr>
      <w:rFonts w:ascii="Tahoma" w:hAnsi="Tahoma" w:cs="Tahoma"/>
      <w:sz w:val="16"/>
      <w:szCs w:val="16"/>
    </w:rPr>
  </w:style>
  <w:style w:type="character" w:customStyle="1" w:styleId="apple-converted-space">
    <w:name w:val="apple-converted-space"/>
    <w:basedOn w:val="DefaultParagraphFont"/>
    <w:rsid w:val="00154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94476">
      <w:bodyDiv w:val="1"/>
      <w:marLeft w:val="0"/>
      <w:marRight w:val="0"/>
      <w:marTop w:val="0"/>
      <w:marBottom w:val="0"/>
      <w:divBdr>
        <w:top w:val="none" w:sz="0" w:space="0" w:color="auto"/>
        <w:left w:val="none" w:sz="0" w:space="0" w:color="auto"/>
        <w:bottom w:val="none" w:sz="0" w:space="0" w:color="auto"/>
        <w:right w:val="none" w:sz="0" w:space="0" w:color="auto"/>
      </w:divBdr>
    </w:div>
    <w:div w:id="384566906">
      <w:bodyDiv w:val="1"/>
      <w:marLeft w:val="0"/>
      <w:marRight w:val="0"/>
      <w:marTop w:val="0"/>
      <w:marBottom w:val="0"/>
      <w:divBdr>
        <w:top w:val="none" w:sz="0" w:space="0" w:color="auto"/>
        <w:left w:val="none" w:sz="0" w:space="0" w:color="auto"/>
        <w:bottom w:val="none" w:sz="0" w:space="0" w:color="auto"/>
        <w:right w:val="none" w:sz="0" w:space="0" w:color="auto"/>
      </w:divBdr>
    </w:div>
    <w:div w:id="1260720325">
      <w:bodyDiv w:val="1"/>
      <w:marLeft w:val="0"/>
      <w:marRight w:val="0"/>
      <w:marTop w:val="0"/>
      <w:marBottom w:val="0"/>
      <w:divBdr>
        <w:top w:val="none" w:sz="0" w:space="0" w:color="auto"/>
        <w:left w:val="none" w:sz="0" w:space="0" w:color="auto"/>
        <w:bottom w:val="none" w:sz="0" w:space="0" w:color="auto"/>
        <w:right w:val="none" w:sz="0" w:space="0" w:color="auto"/>
      </w:divBdr>
    </w:div>
    <w:div w:id="1275790442">
      <w:bodyDiv w:val="1"/>
      <w:marLeft w:val="0"/>
      <w:marRight w:val="0"/>
      <w:marTop w:val="0"/>
      <w:marBottom w:val="0"/>
      <w:divBdr>
        <w:top w:val="none" w:sz="0" w:space="0" w:color="auto"/>
        <w:left w:val="none" w:sz="0" w:space="0" w:color="auto"/>
        <w:bottom w:val="none" w:sz="0" w:space="0" w:color="auto"/>
        <w:right w:val="none" w:sz="0" w:space="0" w:color="auto"/>
      </w:divBdr>
    </w:div>
    <w:div w:id="1392581856">
      <w:bodyDiv w:val="1"/>
      <w:marLeft w:val="0"/>
      <w:marRight w:val="0"/>
      <w:marTop w:val="0"/>
      <w:marBottom w:val="0"/>
      <w:divBdr>
        <w:top w:val="none" w:sz="0" w:space="0" w:color="auto"/>
        <w:left w:val="none" w:sz="0" w:space="0" w:color="auto"/>
        <w:bottom w:val="none" w:sz="0" w:space="0" w:color="auto"/>
        <w:right w:val="none" w:sz="0" w:space="0" w:color="auto"/>
      </w:divBdr>
    </w:div>
    <w:div w:id="1439448138">
      <w:bodyDiv w:val="1"/>
      <w:marLeft w:val="0"/>
      <w:marRight w:val="0"/>
      <w:marTop w:val="0"/>
      <w:marBottom w:val="0"/>
      <w:divBdr>
        <w:top w:val="none" w:sz="0" w:space="0" w:color="auto"/>
        <w:left w:val="none" w:sz="0" w:space="0" w:color="auto"/>
        <w:bottom w:val="none" w:sz="0" w:space="0" w:color="auto"/>
        <w:right w:val="none" w:sz="0" w:space="0" w:color="auto"/>
      </w:divBdr>
    </w:div>
    <w:div w:id="1837768271">
      <w:bodyDiv w:val="1"/>
      <w:marLeft w:val="0"/>
      <w:marRight w:val="0"/>
      <w:marTop w:val="0"/>
      <w:marBottom w:val="0"/>
      <w:divBdr>
        <w:top w:val="none" w:sz="0" w:space="0" w:color="auto"/>
        <w:left w:val="none" w:sz="0" w:space="0" w:color="auto"/>
        <w:bottom w:val="none" w:sz="0" w:space="0" w:color="auto"/>
        <w:right w:val="none" w:sz="0" w:space="0" w:color="auto"/>
      </w:divBdr>
    </w:div>
    <w:div w:id="209959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paptitude.blogspot.in/" TargetMode="External"/><Relationship Id="rId13" Type="http://schemas.openxmlformats.org/officeDocument/2006/relationships/hyperlink" Target="http://4.bp.blogspot.com/-jzypv7V2RLQ/UsJcUp0Oh3I/AAAAAAAA2N4/Rqj40AG9kdo/s1600/561363_10151627169297405_1766622709_n_Large.jpg" TargetMode="External"/><Relationship Id="rId3" Type="http://schemas.openxmlformats.org/officeDocument/2006/relationships/styles" Target="styles.xml"/><Relationship Id="rId7" Type="http://schemas.openxmlformats.org/officeDocument/2006/relationships/hyperlink" Target="http://vpenglishtips.blogspot.in" TargetMode="External"/><Relationship Id="rId12"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vpcareeroptions.blogspot.in" TargetMode="External"/><Relationship Id="rId11" Type="http://schemas.openxmlformats.org/officeDocument/2006/relationships/hyperlink" Target="http://youtu.be/0lD253rbuT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youtu.be/Kud6YqzNxXc" TargetMode="External"/><Relationship Id="rId4" Type="http://schemas.openxmlformats.org/officeDocument/2006/relationships/settings" Target="settings.xml"/><Relationship Id="rId9" Type="http://schemas.openxmlformats.org/officeDocument/2006/relationships/hyperlink" Target="http://youtu.be/7LYM_zBekdw"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Ion%20design%20(blank).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Ion design (blank)</Template>
  <TotalTime>20</TotalTime>
  <Pages>6</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Venkatesh</dc:creator>
  <cp:lastModifiedBy>Venky Venkatesh</cp:lastModifiedBy>
  <cp:revision>6</cp:revision>
  <dcterms:created xsi:type="dcterms:W3CDTF">2014-06-11T10:48:00Z</dcterms:created>
  <dcterms:modified xsi:type="dcterms:W3CDTF">2014-06-13T06:11:00Z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