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0" w:rsidRDefault="00914550" w:rsidP="00914550">
      <w:pPr>
        <w:pStyle w:val="Heading5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Introduction:</w:t>
      </w:r>
    </w:p>
    <w:p w:rsidR="00914550" w:rsidRPr="003744FB" w:rsidRDefault="00914550" w:rsidP="00914550">
      <w:r w:rsidRPr="00ED3409">
        <w:rPr>
          <w:b/>
          <w:i/>
        </w:rPr>
        <w:t>Greenzones of Perkera Catctment Community Association</w:t>
      </w:r>
      <w:r>
        <w:t xml:space="preserve"> is an association registered in Kenya with the Attorney General Office. It works with the communities at grassroot level, mobilizing them and creating awareness within them on various environmental conservation initiatives.</w:t>
      </w:r>
    </w:p>
    <w:p w:rsidR="00914550" w:rsidRPr="005D2C58" w:rsidRDefault="00914550" w:rsidP="00914550">
      <w:pPr>
        <w:pStyle w:val="Heading5"/>
        <w:rPr>
          <w:b/>
          <w:sz w:val="30"/>
          <w:szCs w:val="30"/>
          <w:u w:val="single"/>
        </w:rPr>
      </w:pPr>
      <w:r w:rsidRPr="005D2C58">
        <w:rPr>
          <w:b/>
          <w:sz w:val="30"/>
          <w:szCs w:val="30"/>
          <w:u w:val="single"/>
        </w:rPr>
        <w:t>Executive Summary:</w:t>
      </w:r>
    </w:p>
    <w:p w:rsidR="00914550" w:rsidRPr="00E6724D" w:rsidRDefault="00914550" w:rsidP="00914550">
      <w:pPr>
        <w:pStyle w:val="Heading5"/>
        <w:rPr>
          <w:b/>
          <w:i/>
        </w:rPr>
      </w:pPr>
      <w:r w:rsidRPr="00E6724D">
        <w:rPr>
          <w:b/>
          <w:i/>
        </w:rPr>
        <w:t>Problem Statement:</w:t>
      </w:r>
    </w:p>
    <w:p w:rsidR="009C0305" w:rsidRDefault="00914550" w:rsidP="00914550">
      <w:r>
        <w:t xml:space="preserve">Environmental conservation awareness campaigns and tree planting initiatives within </w:t>
      </w:r>
      <w:r w:rsidR="001B6D5C">
        <w:t xml:space="preserve">Baringo County and </w:t>
      </w:r>
      <w:r>
        <w:t>the</w:t>
      </w:r>
      <w:r w:rsidR="001B6D5C">
        <w:t xml:space="preserve"> entire ecosystem</w:t>
      </w:r>
      <w:r>
        <w:t xml:space="preserve"> is imminent. </w:t>
      </w:r>
      <w:r w:rsidR="001B6D5C">
        <w:t xml:space="preserve">Given that about 60% of the total County is semi arid, it is very important to empower its residents/communities with proper applicable environmental knowledge. </w:t>
      </w:r>
      <w:r w:rsidR="009C0305">
        <w:t>Reaching all the communities within the county is a complex issue, given the expansive region and harsh terrain.</w:t>
      </w:r>
    </w:p>
    <w:p w:rsidR="009C0305" w:rsidRDefault="009C0305" w:rsidP="00914550">
      <w:r>
        <w:t xml:space="preserve">However, the County has quite a number of schools and institutions which are evenly </w:t>
      </w:r>
      <w:r w:rsidR="006C503A">
        <w:t>distributed and</w:t>
      </w:r>
      <w:r>
        <w:t xml:space="preserve"> this is where </w:t>
      </w:r>
      <w:r w:rsidR="006C503A">
        <w:t>children’s</w:t>
      </w:r>
      <w:r>
        <w:t xml:space="preserve"> go to school; from </w:t>
      </w:r>
      <w:r w:rsidR="006C503A">
        <w:t>primary</w:t>
      </w:r>
      <w:r>
        <w:t xml:space="preserve">, secondary and </w:t>
      </w:r>
      <w:r w:rsidR="006C503A">
        <w:t>tertiary</w:t>
      </w:r>
      <w:r>
        <w:t xml:space="preserve"> institutions.</w:t>
      </w:r>
    </w:p>
    <w:p w:rsidR="006C503A" w:rsidRDefault="009C0305" w:rsidP="00914550">
      <w:r>
        <w:t xml:space="preserve">The schools are strategically located and can be easily accessible. </w:t>
      </w:r>
      <w:r w:rsidR="006C503A">
        <w:t>By reaching the schools and educating the children and students, the information will flow very fast down to their parents, kin mates and other non- school going children.</w:t>
      </w:r>
    </w:p>
    <w:p w:rsidR="006C503A" w:rsidRDefault="006C503A" w:rsidP="00914550">
      <w:r>
        <w:t xml:space="preserve"> It is with this notion that Greenzones of Perkera Catchment Community Association has undertaken a project ‘greening schools in Baringo, county, Kenya” to empower children accordingly, on environmental conservation issues. As the saying goes “children are future leaders”</w:t>
      </w:r>
    </w:p>
    <w:p w:rsidR="00914550" w:rsidRDefault="00B662F6" w:rsidP="00914550">
      <w:r>
        <w:t xml:space="preserve">The association has identified over 200 schools/institutions where training will be done. Every school/institution trained will also be planted with at least 1,000 trees to take care of. Students will takle care of the trees plated. </w:t>
      </w:r>
      <w:r w:rsidR="00914550">
        <w:t xml:space="preserve"> </w:t>
      </w:r>
    </w:p>
    <w:p w:rsidR="00B662F6" w:rsidRDefault="00B662F6" w:rsidP="00914550">
      <w:r>
        <w:t>The trained schools and the planted trees will serve as ‘Demonstration plots</w:t>
      </w:r>
      <w:r w:rsidR="00003233">
        <w:t>’ for farmers within that vicinity.</w:t>
      </w:r>
    </w:p>
    <w:p w:rsidR="00914550" w:rsidRPr="001C25BA" w:rsidRDefault="00914550" w:rsidP="00914550">
      <w:pPr>
        <w:pStyle w:val="Heading5"/>
        <w:rPr>
          <w:b/>
          <w:sz w:val="30"/>
          <w:szCs w:val="30"/>
          <w:u w:val="single"/>
        </w:rPr>
      </w:pPr>
      <w:r w:rsidRPr="001C25BA">
        <w:rPr>
          <w:b/>
          <w:sz w:val="30"/>
          <w:szCs w:val="30"/>
          <w:u w:val="single"/>
        </w:rPr>
        <w:t>Project Objectives:</w:t>
      </w:r>
    </w:p>
    <w:p w:rsidR="00914550" w:rsidRPr="0080550B" w:rsidRDefault="00914550" w:rsidP="00914550">
      <w:pPr>
        <w:spacing w:after="0"/>
        <w:rPr>
          <w:b/>
          <w:i/>
        </w:rPr>
      </w:pPr>
      <w:r w:rsidRPr="0080550B">
        <w:rPr>
          <w:b/>
          <w:i/>
        </w:rPr>
        <w:t>Objectives;</w:t>
      </w:r>
    </w:p>
    <w:p w:rsidR="00914550" w:rsidRDefault="00914550" w:rsidP="00914550">
      <w:pPr>
        <w:pStyle w:val="ListParagraph"/>
        <w:numPr>
          <w:ilvl w:val="0"/>
          <w:numId w:val="2"/>
        </w:numPr>
        <w:spacing w:after="0"/>
      </w:pPr>
      <w:r>
        <w:t xml:space="preserve">To increase </w:t>
      </w:r>
      <w:r w:rsidR="00693596">
        <w:t xml:space="preserve">vegetation </w:t>
      </w:r>
      <w:r>
        <w:t>tree</w:t>
      </w:r>
      <w:r w:rsidR="00693596">
        <w:t xml:space="preserve"> cover within schools in </w:t>
      </w:r>
      <w:r>
        <w:t>Baringo County</w:t>
      </w:r>
      <w:r w:rsidR="00693596">
        <w:t>, Kenya</w:t>
      </w:r>
      <w:r>
        <w:t>.</w:t>
      </w:r>
    </w:p>
    <w:p w:rsidR="00914550" w:rsidRDefault="00914550" w:rsidP="00914550">
      <w:pPr>
        <w:pStyle w:val="ListParagraph"/>
        <w:numPr>
          <w:ilvl w:val="0"/>
          <w:numId w:val="2"/>
        </w:numPr>
        <w:spacing w:after="0"/>
      </w:pPr>
      <w:r>
        <w:t xml:space="preserve">To </w:t>
      </w:r>
      <w:r w:rsidR="00693596">
        <w:t>empower youth with environmental conservation knowledge</w:t>
      </w:r>
      <w:r>
        <w:t>.</w:t>
      </w:r>
    </w:p>
    <w:p w:rsidR="00914550" w:rsidRDefault="00914550" w:rsidP="00914550">
      <w:pPr>
        <w:pStyle w:val="ListParagraph"/>
        <w:numPr>
          <w:ilvl w:val="0"/>
          <w:numId w:val="2"/>
        </w:numPr>
      </w:pPr>
      <w:r>
        <w:t xml:space="preserve">To </w:t>
      </w:r>
      <w:r w:rsidR="00693596">
        <w:t>establish woodlots in schools and make then sustainable in fuelwood needs.</w:t>
      </w:r>
    </w:p>
    <w:p w:rsidR="00914550" w:rsidRDefault="00693596" w:rsidP="00914550">
      <w:pPr>
        <w:pStyle w:val="ListParagraph"/>
        <w:numPr>
          <w:ilvl w:val="0"/>
          <w:numId w:val="2"/>
        </w:numPr>
      </w:pPr>
      <w:r>
        <w:t>To formulate demonstration plots in schools, for farmers</w:t>
      </w:r>
      <w:r w:rsidR="00914550">
        <w:t>.</w:t>
      </w:r>
    </w:p>
    <w:p w:rsidR="00693596" w:rsidRDefault="00914550" w:rsidP="00914550">
      <w:pPr>
        <w:pStyle w:val="bodytext"/>
        <w:rPr>
          <w:rFonts w:asciiTheme="majorHAnsi" w:hAnsiTheme="majorHAnsi" w:cs="Arial"/>
          <w:sz w:val="22"/>
          <w:szCs w:val="22"/>
        </w:rPr>
      </w:pPr>
      <w:r w:rsidRPr="00E21592">
        <w:rPr>
          <w:rFonts w:asciiTheme="majorHAnsi" w:hAnsiTheme="majorHAnsi" w:cs="Arial"/>
          <w:sz w:val="22"/>
          <w:szCs w:val="22"/>
        </w:rPr>
        <w:t xml:space="preserve">The proposed </w:t>
      </w:r>
      <w:r w:rsidR="00693596">
        <w:rPr>
          <w:rFonts w:asciiTheme="majorHAnsi" w:hAnsiTheme="majorHAnsi" w:cs="Arial"/>
          <w:sz w:val="22"/>
          <w:szCs w:val="22"/>
        </w:rPr>
        <w:t>project will oversee over 200,000 students trained with over 200,000 tress planted. This will have a positive impact on the regions micro-climate and change the rainfall pattern.</w:t>
      </w:r>
    </w:p>
    <w:p w:rsidR="008D4C3F" w:rsidRDefault="008D4C3F" w:rsidP="00C714DC">
      <w:pPr>
        <w:pStyle w:val="Heading1"/>
        <w:spacing w:before="0" w:beforeAutospacing="0" w:after="0" w:afterAutospacing="0"/>
      </w:pPr>
    </w:p>
    <w:p w:rsidR="00693596" w:rsidRDefault="00693596" w:rsidP="00C714DC">
      <w:pPr>
        <w:pStyle w:val="Heading1"/>
        <w:spacing w:before="0" w:beforeAutospacing="0" w:after="0" w:afterAutospacing="0"/>
      </w:pPr>
    </w:p>
    <w:p w:rsidR="00693596" w:rsidRDefault="00693596" w:rsidP="00C714DC">
      <w:pPr>
        <w:pStyle w:val="Heading1"/>
        <w:spacing w:before="0" w:beforeAutospacing="0" w:after="0" w:afterAutospacing="0"/>
      </w:pPr>
    </w:p>
    <w:p w:rsidR="00693596" w:rsidRDefault="00693596" w:rsidP="00C714DC">
      <w:pPr>
        <w:pStyle w:val="Heading1"/>
        <w:spacing w:before="0" w:beforeAutospacing="0" w:after="0" w:afterAutospacing="0"/>
      </w:pPr>
    </w:p>
    <w:p w:rsidR="00665661" w:rsidRPr="004A5C80" w:rsidRDefault="004A5C80" w:rsidP="00234C79">
      <w:pPr>
        <w:rPr>
          <w:b/>
          <w:i/>
        </w:rPr>
      </w:pPr>
      <w:r w:rsidRPr="004A5C80">
        <w:rPr>
          <w:b/>
          <w:i/>
        </w:rPr>
        <w:lastRenderedPageBreak/>
        <w:t>Work Plan:</w:t>
      </w:r>
      <w:r w:rsidR="008A1E5C" w:rsidRPr="004A5C80">
        <w:rPr>
          <w:b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82E05" w:rsidRPr="002C0484" w:rsidTr="00382E05">
        <w:tc>
          <w:tcPr>
            <w:tcW w:w="2394" w:type="dxa"/>
          </w:tcPr>
          <w:p w:rsidR="00382E05" w:rsidRPr="002C0484" w:rsidRDefault="00382E05" w:rsidP="00382E05">
            <w:pPr>
              <w:rPr>
                <w:b/>
              </w:rPr>
            </w:pPr>
            <w:r w:rsidRPr="002C0484">
              <w:rPr>
                <w:b/>
              </w:rPr>
              <w:t xml:space="preserve">Main activities </w:t>
            </w:r>
          </w:p>
        </w:tc>
        <w:tc>
          <w:tcPr>
            <w:tcW w:w="2394" w:type="dxa"/>
          </w:tcPr>
          <w:p w:rsidR="00382E05" w:rsidRPr="002C0484" w:rsidRDefault="00382E05" w:rsidP="00382E05">
            <w:pPr>
              <w:rPr>
                <w:b/>
              </w:rPr>
            </w:pPr>
            <w:r w:rsidRPr="002C0484">
              <w:rPr>
                <w:b/>
              </w:rPr>
              <w:t>Specific activities</w:t>
            </w:r>
          </w:p>
        </w:tc>
        <w:tc>
          <w:tcPr>
            <w:tcW w:w="2394" w:type="dxa"/>
          </w:tcPr>
          <w:p w:rsidR="00382E05" w:rsidRPr="002C0484" w:rsidRDefault="00382E05" w:rsidP="00382E05">
            <w:pPr>
              <w:rPr>
                <w:b/>
              </w:rPr>
            </w:pPr>
            <w:r w:rsidRPr="002C0484">
              <w:rPr>
                <w:b/>
              </w:rPr>
              <w:t>Responsible players</w:t>
            </w:r>
          </w:p>
        </w:tc>
        <w:tc>
          <w:tcPr>
            <w:tcW w:w="2394" w:type="dxa"/>
          </w:tcPr>
          <w:p w:rsidR="00382E05" w:rsidRPr="002C0484" w:rsidRDefault="00382E05" w:rsidP="00382E05">
            <w:pPr>
              <w:rPr>
                <w:b/>
              </w:rPr>
            </w:pPr>
            <w:r w:rsidRPr="002C0484">
              <w:rPr>
                <w:b/>
              </w:rPr>
              <w:t>Time frame</w:t>
            </w:r>
          </w:p>
        </w:tc>
      </w:tr>
      <w:tr w:rsidR="002C0484" w:rsidRPr="002C0484" w:rsidTr="00382E05">
        <w:tc>
          <w:tcPr>
            <w:tcW w:w="2394" w:type="dxa"/>
          </w:tcPr>
          <w:p w:rsidR="002C0484" w:rsidRPr="002C0484" w:rsidRDefault="00E17278" w:rsidP="00382E05">
            <w:r>
              <w:t>Identification of beneficiary schools in the county</w:t>
            </w:r>
          </w:p>
        </w:tc>
        <w:tc>
          <w:tcPr>
            <w:tcW w:w="2394" w:type="dxa"/>
          </w:tcPr>
          <w:p w:rsidR="00E17278" w:rsidRDefault="00E17278" w:rsidP="00382E05">
            <w:r>
              <w:t>-Sending out letters</w:t>
            </w:r>
          </w:p>
          <w:p w:rsidR="002C0484" w:rsidRPr="002C0484" w:rsidRDefault="00E17278" w:rsidP="00E17278">
            <w:r>
              <w:t>-Visiting  zonal education offices</w:t>
            </w:r>
          </w:p>
        </w:tc>
        <w:tc>
          <w:tcPr>
            <w:tcW w:w="2394" w:type="dxa"/>
          </w:tcPr>
          <w:p w:rsidR="002C0484" w:rsidRDefault="00565E55" w:rsidP="00382E05">
            <w:r>
              <w:t>-Officials of the Association</w:t>
            </w:r>
          </w:p>
          <w:p w:rsidR="00E17278" w:rsidRDefault="00902301" w:rsidP="00382E05">
            <w:r>
              <w:t>-</w:t>
            </w:r>
            <w:r w:rsidR="00E17278">
              <w:t>Education officers</w:t>
            </w:r>
          </w:p>
          <w:p w:rsidR="00E17278" w:rsidRDefault="00E17278" w:rsidP="00382E05">
            <w:r>
              <w:t>- Local leaders</w:t>
            </w:r>
          </w:p>
          <w:p w:rsidR="00705783" w:rsidRPr="002C0484" w:rsidRDefault="00705783" w:rsidP="00382E05">
            <w:r>
              <w:t>-Members of the Association</w:t>
            </w:r>
          </w:p>
        </w:tc>
        <w:tc>
          <w:tcPr>
            <w:tcW w:w="2394" w:type="dxa"/>
          </w:tcPr>
          <w:p w:rsidR="00902301" w:rsidRDefault="00902301" w:rsidP="00382E05"/>
          <w:p w:rsidR="00902301" w:rsidRDefault="00902301" w:rsidP="00382E05"/>
          <w:p w:rsidR="00902301" w:rsidRDefault="00902301" w:rsidP="00382E05"/>
          <w:p w:rsidR="002C0484" w:rsidRPr="002C0484" w:rsidRDefault="006137FF" w:rsidP="006137FF">
            <w:r>
              <w:t>March</w:t>
            </w:r>
            <w:r w:rsidR="00A76628">
              <w:t xml:space="preserve"> </w:t>
            </w:r>
            <w:r w:rsidR="00705783">
              <w:t xml:space="preserve"> 201</w:t>
            </w:r>
            <w:r>
              <w:t>4</w:t>
            </w:r>
          </w:p>
        </w:tc>
      </w:tr>
      <w:tr w:rsidR="00382E05" w:rsidTr="00382E05">
        <w:tc>
          <w:tcPr>
            <w:tcW w:w="2394" w:type="dxa"/>
          </w:tcPr>
          <w:p w:rsidR="00382E05" w:rsidRDefault="00E17278" w:rsidP="00E17278">
            <w:r>
              <w:t>Sending out letters</w:t>
            </w:r>
          </w:p>
        </w:tc>
        <w:tc>
          <w:tcPr>
            <w:tcW w:w="2394" w:type="dxa"/>
          </w:tcPr>
          <w:p w:rsidR="00382E05" w:rsidRDefault="00327B45" w:rsidP="00382E05">
            <w:r>
              <w:t>-</w:t>
            </w:r>
            <w:r w:rsidR="00E17278">
              <w:t>Printing letters</w:t>
            </w:r>
          </w:p>
          <w:p w:rsidR="00E17278" w:rsidRDefault="00327B45" w:rsidP="00382E05">
            <w:r>
              <w:t>-</w:t>
            </w:r>
            <w:r w:rsidR="00E17278">
              <w:t>Telephone calls</w:t>
            </w:r>
          </w:p>
          <w:p w:rsidR="00327B45" w:rsidRDefault="00E17278" w:rsidP="00E17278">
            <w:r>
              <w:t>-Contacts of schools</w:t>
            </w:r>
          </w:p>
        </w:tc>
        <w:tc>
          <w:tcPr>
            <w:tcW w:w="2394" w:type="dxa"/>
          </w:tcPr>
          <w:p w:rsidR="00382E05" w:rsidRDefault="00705783" w:rsidP="00382E05">
            <w:r>
              <w:t>-Members of the Association</w:t>
            </w:r>
          </w:p>
          <w:p w:rsidR="00705783" w:rsidRDefault="00705783" w:rsidP="00E17278"/>
        </w:tc>
        <w:tc>
          <w:tcPr>
            <w:tcW w:w="2394" w:type="dxa"/>
          </w:tcPr>
          <w:p w:rsidR="00902301" w:rsidRDefault="00902301" w:rsidP="00382E05"/>
          <w:p w:rsidR="00902301" w:rsidRDefault="00902301" w:rsidP="00382E05"/>
          <w:p w:rsidR="00382E05" w:rsidRDefault="006137FF" w:rsidP="006137FF">
            <w:r>
              <w:t>May</w:t>
            </w:r>
            <w:r w:rsidR="005A3FE1">
              <w:t xml:space="preserve">/June </w:t>
            </w:r>
            <w:r w:rsidR="00A76628">
              <w:t xml:space="preserve"> </w:t>
            </w:r>
            <w:r w:rsidR="00705783">
              <w:t>201</w:t>
            </w:r>
            <w:r>
              <w:t>4</w:t>
            </w:r>
          </w:p>
        </w:tc>
      </w:tr>
      <w:tr w:rsidR="00382E05" w:rsidTr="00382E05">
        <w:tc>
          <w:tcPr>
            <w:tcW w:w="2394" w:type="dxa"/>
          </w:tcPr>
          <w:p w:rsidR="00382E05" w:rsidRDefault="00E17278" w:rsidP="00382E05">
            <w:r>
              <w:t>Training students</w:t>
            </w:r>
          </w:p>
        </w:tc>
        <w:tc>
          <w:tcPr>
            <w:tcW w:w="2394" w:type="dxa"/>
          </w:tcPr>
          <w:p w:rsidR="00E17278" w:rsidRDefault="00E17278" w:rsidP="00D0492F">
            <w:r>
              <w:t>-Brochures</w:t>
            </w:r>
          </w:p>
          <w:p w:rsidR="004E3314" w:rsidRDefault="00D0492F" w:rsidP="00E17278">
            <w:r>
              <w:t>-</w:t>
            </w:r>
            <w:r w:rsidR="00E17278">
              <w:t>identification of tree planting sites</w:t>
            </w:r>
          </w:p>
          <w:p w:rsidR="00D762B5" w:rsidRDefault="00D762B5" w:rsidP="00D762B5">
            <w:r>
              <w:t>-Demonstrations</w:t>
            </w:r>
          </w:p>
          <w:p w:rsidR="00D762B5" w:rsidRDefault="00D762B5" w:rsidP="00D762B5">
            <w:r>
              <w:t>-Training notes &amp; Manuals</w:t>
            </w:r>
          </w:p>
        </w:tc>
        <w:tc>
          <w:tcPr>
            <w:tcW w:w="2394" w:type="dxa"/>
          </w:tcPr>
          <w:p w:rsidR="00E17278" w:rsidRDefault="00705783" w:rsidP="00382E05">
            <w:r>
              <w:t>-</w:t>
            </w:r>
            <w:r w:rsidR="00E17278">
              <w:t>Lead teachers</w:t>
            </w:r>
          </w:p>
          <w:p w:rsidR="00E17278" w:rsidRDefault="00E17278" w:rsidP="00382E05">
            <w:r>
              <w:t>-Trainers</w:t>
            </w:r>
          </w:p>
          <w:p w:rsidR="00705783" w:rsidRDefault="00E17278" w:rsidP="00382E05">
            <w:r>
              <w:t>-Greenzones officials</w:t>
            </w:r>
          </w:p>
          <w:p w:rsidR="00382E05" w:rsidRDefault="00705783" w:rsidP="00382E05">
            <w:r>
              <w:t>-Members of the Association</w:t>
            </w:r>
          </w:p>
          <w:p w:rsidR="00705783" w:rsidRDefault="00705783" w:rsidP="00897FE1">
            <w:r>
              <w:t>-</w:t>
            </w:r>
            <w:r w:rsidR="00897FE1">
              <w:t>Student leaders</w:t>
            </w:r>
          </w:p>
        </w:tc>
        <w:tc>
          <w:tcPr>
            <w:tcW w:w="2394" w:type="dxa"/>
          </w:tcPr>
          <w:p w:rsidR="00902301" w:rsidRDefault="00902301" w:rsidP="00382E05"/>
          <w:p w:rsidR="00382E05" w:rsidRDefault="006137FF" w:rsidP="006137FF">
            <w:r>
              <w:t>May</w:t>
            </w:r>
            <w:r w:rsidR="00CC3630">
              <w:t xml:space="preserve"> – </w:t>
            </w:r>
            <w:r>
              <w:t>June</w:t>
            </w:r>
            <w:r w:rsidR="00CC3630">
              <w:t xml:space="preserve"> 201</w:t>
            </w:r>
            <w:r>
              <w:t>4</w:t>
            </w:r>
          </w:p>
        </w:tc>
      </w:tr>
      <w:tr w:rsidR="00897FE1" w:rsidTr="00382E05">
        <w:tc>
          <w:tcPr>
            <w:tcW w:w="2394" w:type="dxa"/>
          </w:tcPr>
          <w:p w:rsidR="00897FE1" w:rsidRDefault="00897FE1" w:rsidP="00382E05">
            <w:r>
              <w:t>Transportation of tree seedlings</w:t>
            </w:r>
          </w:p>
        </w:tc>
        <w:tc>
          <w:tcPr>
            <w:tcW w:w="2394" w:type="dxa"/>
          </w:tcPr>
          <w:p w:rsidR="00897FE1" w:rsidRDefault="00897FE1" w:rsidP="00897FE1">
            <w:pPr>
              <w:pStyle w:val="ListParagraph"/>
              <w:numPr>
                <w:ilvl w:val="0"/>
                <w:numId w:val="5"/>
              </w:numPr>
            </w:pPr>
            <w:r>
              <w:t>Loading</w:t>
            </w:r>
          </w:p>
          <w:p w:rsidR="00897FE1" w:rsidRDefault="00897FE1" w:rsidP="00897FE1">
            <w:pPr>
              <w:pStyle w:val="ListParagraph"/>
              <w:numPr>
                <w:ilvl w:val="0"/>
                <w:numId w:val="5"/>
              </w:numPr>
            </w:pPr>
            <w:r>
              <w:t>Offloading</w:t>
            </w:r>
          </w:p>
        </w:tc>
        <w:tc>
          <w:tcPr>
            <w:tcW w:w="2394" w:type="dxa"/>
          </w:tcPr>
          <w:p w:rsidR="00897FE1" w:rsidRDefault="00897FE1" w:rsidP="00897FE1">
            <w:pPr>
              <w:pStyle w:val="ListParagraph"/>
              <w:numPr>
                <w:ilvl w:val="0"/>
                <w:numId w:val="5"/>
              </w:numPr>
            </w:pPr>
            <w:r>
              <w:t>Members of the association</w:t>
            </w:r>
          </w:p>
          <w:p w:rsidR="00897FE1" w:rsidRDefault="00897FE1" w:rsidP="00897FE1">
            <w:pPr>
              <w:pStyle w:val="ListParagraph"/>
              <w:numPr>
                <w:ilvl w:val="0"/>
                <w:numId w:val="5"/>
              </w:numPr>
            </w:pPr>
            <w:r>
              <w:t>students</w:t>
            </w:r>
          </w:p>
        </w:tc>
        <w:tc>
          <w:tcPr>
            <w:tcW w:w="2394" w:type="dxa"/>
          </w:tcPr>
          <w:p w:rsidR="00897FE1" w:rsidRDefault="00324B52" w:rsidP="00382E05">
            <w:r>
              <w:t>August, 2014</w:t>
            </w:r>
          </w:p>
        </w:tc>
      </w:tr>
      <w:tr w:rsidR="00382E05" w:rsidTr="00382E05">
        <w:tc>
          <w:tcPr>
            <w:tcW w:w="2394" w:type="dxa"/>
          </w:tcPr>
          <w:p w:rsidR="00382E05" w:rsidRDefault="004E3314" w:rsidP="00897FE1">
            <w:r>
              <w:t>T</w:t>
            </w:r>
            <w:r w:rsidR="00897FE1">
              <w:t>ree planting activities</w:t>
            </w:r>
          </w:p>
        </w:tc>
        <w:tc>
          <w:tcPr>
            <w:tcW w:w="2394" w:type="dxa"/>
          </w:tcPr>
          <w:p w:rsidR="004E3314" w:rsidRDefault="00324B52" w:rsidP="00382E05">
            <w:r>
              <w:t>-Digging holes</w:t>
            </w:r>
          </w:p>
          <w:p w:rsidR="00324B52" w:rsidRDefault="00324B52" w:rsidP="00382E05">
            <w:r>
              <w:t>-Planting</w:t>
            </w:r>
          </w:p>
        </w:tc>
        <w:tc>
          <w:tcPr>
            <w:tcW w:w="2394" w:type="dxa"/>
          </w:tcPr>
          <w:p w:rsidR="00705783" w:rsidRDefault="00324B52" w:rsidP="00382E05">
            <w:r>
              <w:t>-Students</w:t>
            </w:r>
          </w:p>
          <w:p w:rsidR="00324B52" w:rsidRDefault="00324B52" w:rsidP="00382E05">
            <w:r>
              <w:t>-Greenzones officials</w:t>
            </w:r>
          </w:p>
          <w:p w:rsidR="00324B52" w:rsidRDefault="00324B52" w:rsidP="00382E05">
            <w:r>
              <w:t>-Teachers</w:t>
            </w:r>
          </w:p>
        </w:tc>
        <w:tc>
          <w:tcPr>
            <w:tcW w:w="2394" w:type="dxa"/>
          </w:tcPr>
          <w:p w:rsidR="00902301" w:rsidRDefault="00902301" w:rsidP="00382E05"/>
          <w:p w:rsidR="00382E05" w:rsidRDefault="00324B52" w:rsidP="00382E05">
            <w:r>
              <w:t>August 2014</w:t>
            </w:r>
          </w:p>
        </w:tc>
      </w:tr>
      <w:tr w:rsidR="00324B52" w:rsidTr="00382E05">
        <w:tc>
          <w:tcPr>
            <w:tcW w:w="2394" w:type="dxa"/>
          </w:tcPr>
          <w:p w:rsidR="00324B52" w:rsidRDefault="00324B52" w:rsidP="00382E05">
            <w:r>
              <w:t>Protection and aftercare operations</w:t>
            </w:r>
          </w:p>
        </w:tc>
        <w:tc>
          <w:tcPr>
            <w:tcW w:w="2394" w:type="dxa"/>
          </w:tcPr>
          <w:p w:rsidR="00324B52" w:rsidRDefault="00324B52" w:rsidP="00C30F01">
            <w:r>
              <w:t>-Watering</w:t>
            </w:r>
          </w:p>
          <w:p w:rsidR="00324B52" w:rsidRDefault="00324B52" w:rsidP="00C30F01">
            <w:r>
              <w:t>-Weeding</w:t>
            </w:r>
          </w:p>
          <w:p w:rsidR="00324B52" w:rsidRDefault="00324B52" w:rsidP="00C30F01">
            <w:r>
              <w:t>-Fencing around planted seedlings</w:t>
            </w:r>
          </w:p>
          <w:p w:rsidR="00324B52" w:rsidRDefault="00324B52" w:rsidP="00C30F01">
            <w:r>
              <w:t>-pruning</w:t>
            </w:r>
          </w:p>
        </w:tc>
        <w:tc>
          <w:tcPr>
            <w:tcW w:w="2394" w:type="dxa"/>
          </w:tcPr>
          <w:p w:rsidR="00324B52" w:rsidRDefault="00324B52" w:rsidP="00C30F01">
            <w:r>
              <w:t>-Members of Association</w:t>
            </w:r>
          </w:p>
          <w:p w:rsidR="00324B52" w:rsidRDefault="00324B52" w:rsidP="00C30F01">
            <w:r>
              <w:t>-Casual workers</w:t>
            </w:r>
          </w:p>
          <w:p w:rsidR="00324B52" w:rsidRDefault="00324B52" w:rsidP="00C30F01">
            <w:r>
              <w:t>-Students</w:t>
            </w:r>
          </w:p>
        </w:tc>
        <w:tc>
          <w:tcPr>
            <w:tcW w:w="2394" w:type="dxa"/>
          </w:tcPr>
          <w:p w:rsidR="00324B52" w:rsidRDefault="00324B52" w:rsidP="00382E05"/>
          <w:p w:rsidR="00324B52" w:rsidRDefault="00324B52" w:rsidP="00382E05"/>
          <w:p w:rsidR="00324B52" w:rsidRDefault="00324B52" w:rsidP="00382E05">
            <w:r>
              <w:t xml:space="preserve">Continuous </w:t>
            </w:r>
          </w:p>
        </w:tc>
      </w:tr>
    </w:tbl>
    <w:p w:rsidR="00382E05" w:rsidRPr="00382E05" w:rsidRDefault="00382E05" w:rsidP="00382E05"/>
    <w:p w:rsidR="00562A2E" w:rsidRPr="00436CF1" w:rsidRDefault="00562A2E" w:rsidP="00562A2E">
      <w:pPr>
        <w:pStyle w:val="Heading5"/>
        <w:rPr>
          <w:b/>
          <w:sz w:val="30"/>
          <w:szCs w:val="30"/>
          <w:u w:val="single"/>
        </w:rPr>
      </w:pPr>
      <w:r w:rsidRPr="00436CF1">
        <w:rPr>
          <w:b/>
          <w:sz w:val="30"/>
          <w:szCs w:val="30"/>
          <w:u w:val="single"/>
        </w:rPr>
        <w:t>Project Budget:</w:t>
      </w:r>
    </w:p>
    <w:tbl>
      <w:tblPr>
        <w:tblStyle w:val="TableGrid"/>
        <w:tblW w:w="0" w:type="auto"/>
        <w:tblLook w:val="04A0"/>
      </w:tblPr>
      <w:tblGrid>
        <w:gridCol w:w="618"/>
        <w:gridCol w:w="3683"/>
        <w:gridCol w:w="1203"/>
        <w:gridCol w:w="1088"/>
        <w:gridCol w:w="1633"/>
        <w:gridCol w:w="1351"/>
      </w:tblGrid>
      <w:tr w:rsidR="00735AAF" w:rsidRPr="00611A38" w:rsidTr="00735AAF">
        <w:tc>
          <w:tcPr>
            <w:tcW w:w="618" w:type="dxa"/>
          </w:tcPr>
          <w:p w:rsidR="00735AAF" w:rsidRPr="00611A38" w:rsidRDefault="00735AAF" w:rsidP="00611A38">
            <w:pPr>
              <w:rPr>
                <w:b/>
              </w:rPr>
            </w:pPr>
            <w:r w:rsidRPr="00611A38">
              <w:rPr>
                <w:b/>
              </w:rPr>
              <w:t>No.</w:t>
            </w:r>
          </w:p>
        </w:tc>
        <w:tc>
          <w:tcPr>
            <w:tcW w:w="3683" w:type="dxa"/>
          </w:tcPr>
          <w:p w:rsidR="00735AAF" w:rsidRPr="00611A38" w:rsidRDefault="00735AAF" w:rsidP="00611A38">
            <w:pPr>
              <w:rPr>
                <w:b/>
              </w:rPr>
            </w:pPr>
            <w:r w:rsidRPr="00611A38">
              <w:rPr>
                <w:b/>
              </w:rPr>
              <w:t>Work Description</w:t>
            </w:r>
            <w:r>
              <w:rPr>
                <w:b/>
              </w:rPr>
              <w:t>/Item required</w:t>
            </w:r>
            <w:r w:rsidRPr="00611A38">
              <w:rPr>
                <w:b/>
              </w:rPr>
              <w:t xml:space="preserve"> </w:t>
            </w:r>
          </w:p>
        </w:tc>
        <w:tc>
          <w:tcPr>
            <w:tcW w:w="1203" w:type="dxa"/>
          </w:tcPr>
          <w:p w:rsidR="00735AAF" w:rsidRPr="00611A38" w:rsidRDefault="00735AAF" w:rsidP="00611A38">
            <w:pPr>
              <w:rPr>
                <w:b/>
              </w:rPr>
            </w:pPr>
            <w:r w:rsidRPr="00611A38">
              <w:rPr>
                <w:b/>
              </w:rPr>
              <w:t xml:space="preserve">Quantity </w:t>
            </w:r>
          </w:p>
        </w:tc>
        <w:tc>
          <w:tcPr>
            <w:tcW w:w="1088" w:type="dxa"/>
          </w:tcPr>
          <w:p w:rsidR="00735AAF" w:rsidRPr="00611A38" w:rsidRDefault="00735AAF" w:rsidP="00611A38">
            <w:pPr>
              <w:rPr>
                <w:b/>
              </w:rPr>
            </w:pPr>
            <w:r w:rsidRPr="00611A38">
              <w:rPr>
                <w:b/>
              </w:rPr>
              <w:t>Unit cost</w:t>
            </w:r>
          </w:p>
        </w:tc>
        <w:tc>
          <w:tcPr>
            <w:tcW w:w="1633" w:type="dxa"/>
          </w:tcPr>
          <w:p w:rsidR="006532AF" w:rsidRDefault="00735AAF" w:rsidP="00611A38">
            <w:pPr>
              <w:rPr>
                <w:b/>
              </w:rPr>
            </w:pPr>
            <w:r w:rsidRPr="00611A38">
              <w:rPr>
                <w:b/>
              </w:rPr>
              <w:t>Total cost</w:t>
            </w:r>
          </w:p>
          <w:p w:rsidR="00735AAF" w:rsidRPr="00611A38" w:rsidRDefault="006532AF" w:rsidP="00611A38">
            <w:pPr>
              <w:rPr>
                <w:b/>
              </w:rPr>
            </w:pPr>
            <w:r>
              <w:rPr>
                <w:b/>
              </w:rPr>
              <w:t>( Kshs.)</w:t>
            </w:r>
          </w:p>
        </w:tc>
        <w:tc>
          <w:tcPr>
            <w:tcW w:w="1351" w:type="dxa"/>
          </w:tcPr>
          <w:p w:rsidR="00735AAF" w:rsidRDefault="006532AF" w:rsidP="00611A38">
            <w:pPr>
              <w:rPr>
                <w:b/>
              </w:rPr>
            </w:pPr>
            <w:r>
              <w:rPr>
                <w:b/>
              </w:rPr>
              <w:t>Total cost</w:t>
            </w:r>
          </w:p>
          <w:p w:rsidR="006532AF" w:rsidRPr="00611A38" w:rsidRDefault="006532AF" w:rsidP="00611A38">
            <w:pPr>
              <w:rPr>
                <w:b/>
              </w:rPr>
            </w:pPr>
            <w:r>
              <w:rPr>
                <w:b/>
              </w:rPr>
              <w:t>(US$)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1</w:t>
            </w:r>
          </w:p>
        </w:tc>
        <w:tc>
          <w:tcPr>
            <w:tcW w:w="3683" w:type="dxa"/>
          </w:tcPr>
          <w:p w:rsidR="00735AAF" w:rsidRDefault="00735AAF" w:rsidP="00611A38">
            <w:r>
              <w:t>Purchase of tree seedlings</w:t>
            </w:r>
          </w:p>
        </w:tc>
        <w:tc>
          <w:tcPr>
            <w:tcW w:w="1203" w:type="dxa"/>
          </w:tcPr>
          <w:p w:rsidR="00735AAF" w:rsidRDefault="00735AAF" w:rsidP="00785FDE">
            <w:r>
              <w:t>200,000</w:t>
            </w:r>
          </w:p>
        </w:tc>
        <w:tc>
          <w:tcPr>
            <w:tcW w:w="1088" w:type="dxa"/>
          </w:tcPr>
          <w:p w:rsidR="00735AAF" w:rsidRDefault="00735AAF" w:rsidP="00611A38">
            <w:r>
              <w:t>50.00</w:t>
            </w:r>
          </w:p>
        </w:tc>
        <w:tc>
          <w:tcPr>
            <w:tcW w:w="1633" w:type="dxa"/>
          </w:tcPr>
          <w:p w:rsidR="00735AAF" w:rsidRDefault="00735AAF" w:rsidP="00A7787B">
            <w:r>
              <w:t xml:space="preserve">  1,000,000.00</w:t>
            </w:r>
          </w:p>
        </w:tc>
        <w:tc>
          <w:tcPr>
            <w:tcW w:w="1351" w:type="dxa"/>
          </w:tcPr>
          <w:p w:rsidR="00735AAF" w:rsidRDefault="00122EE5" w:rsidP="00A7787B">
            <w:r>
              <w:t>11,765.00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2</w:t>
            </w:r>
          </w:p>
        </w:tc>
        <w:tc>
          <w:tcPr>
            <w:tcW w:w="3683" w:type="dxa"/>
          </w:tcPr>
          <w:p w:rsidR="00735AAF" w:rsidRDefault="00735AAF" w:rsidP="00611A38">
            <w:r>
              <w:t>Printing of training manuals</w:t>
            </w:r>
          </w:p>
        </w:tc>
        <w:tc>
          <w:tcPr>
            <w:tcW w:w="1203" w:type="dxa"/>
          </w:tcPr>
          <w:p w:rsidR="00735AAF" w:rsidRDefault="00735AAF" w:rsidP="00611A38">
            <w:r>
              <w:t>200</w:t>
            </w:r>
          </w:p>
        </w:tc>
        <w:tc>
          <w:tcPr>
            <w:tcW w:w="1088" w:type="dxa"/>
          </w:tcPr>
          <w:p w:rsidR="00735AAF" w:rsidRDefault="00735AAF" w:rsidP="00611A38">
            <w:r>
              <w:t>150.00</w:t>
            </w:r>
          </w:p>
        </w:tc>
        <w:tc>
          <w:tcPr>
            <w:tcW w:w="1633" w:type="dxa"/>
          </w:tcPr>
          <w:p w:rsidR="00735AAF" w:rsidRDefault="00735AAF" w:rsidP="00611A38">
            <w:r>
              <w:t xml:space="preserve">        50,000.00</w:t>
            </w:r>
          </w:p>
        </w:tc>
        <w:tc>
          <w:tcPr>
            <w:tcW w:w="1351" w:type="dxa"/>
          </w:tcPr>
          <w:p w:rsidR="00735AAF" w:rsidRDefault="00122EE5" w:rsidP="00611A38">
            <w:r>
              <w:t xml:space="preserve">       88.00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3</w:t>
            </w:r>
          </w:p>
        </w:tc>
        <w:tc>
          <w:tcPr>
            <w:tcW w:w="3683" w:type="dxa"/>
          </w:tcPr>
          <w:p w:rsidR="00735AAF" w:rsidRDefault="00735AAF" w:rsidP="00611A38">
            <w:r>
              <w:t>Printing of Brochures</w:t>
            </w:r>
          </w:p>
        </w:tc>
        <w:tc>
          <w:tcPr>
            <w:tcW w:w="1203" w:type="dxa"/>
          </w:tcPr>
          <w:p w:rsidR="00735AAF" w:rsidRDefault="00735AAF" w:rsidP="00611A38">
            <w:r>
              <w:t>20,000</w:t>
            </w:r>
          </w:p>
        </w:tc>
        <w:tc>
          <w:tcPr>
            <w:tcW w:w="1088" w:type="dxa"/>
          </w:tcPr>
          <w:p w:rsidR="00735AAF" w:rsidRDefault="00735AAF" w:rsidP="00611A38">
            <w:r>
              <w:t>30.00</w:t>
            </w:r>
          </w:p>
        </w:tc>
        <w:tc>
          <w:tcPr>
            <w:tcW w:w="1633" w:type="dxa"/>
          </w:tcPr>
          <w:p w:rsidR="00735AAF" w:rsidRDefault="00735AAF" w:rsidP="00611A38">
            <w:r>
              <w:t xml:space="preserve">        60,000.00</w:t>
            </w:r>
          </w:p>
        </w:tc>
        <w:tc>
          <w:tcPr>
            <w:tcW w:w="1351" w:type="dxa"/>
          </w:tcPr>
          <w:p w:rsidR="00735AAF" w:rsidRDefault="00122EE5" w:rsidP="00611A38">
            <w:r>
              <w:t xml:space="preserve">     706.00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4</w:t>
            </w:r>
          </w:p>
        </w:tc>
        <w:tc>
          <w:tcPr>
            <w:tcW w:w="3683" w:type="dxa"/>
          </w:tcPr>
          <w:p w:rsidR="00735AAF" w:rsidRDefault="00735AAF" w:rsidP="00611A38">
            <w:r>
              <w:t>Trainers facilitation</w:t>
            </w:r>
          </w:p>
        </w:tc>
        <w:tc>
          <w:tcPr>
            <w:tcW w:w="1203" w:type="dxa"/>
          </w:tcPr>
          <w:p w:rsidR="00735AAF" w:rsidRDefault="00735AAF" w:rsidP="00611A38"/>
        </w:tc>
        <w:tc>
          <w:tcPr>
            <w:tcW w:w="1088" w:type="dxa"/>
          </w:tcPr>
          <w:p w:rsidR="00735AAF" w:rsidRDefault="00735AAF" w:rsidP="00611A38"/>
        </w:tc>
        <w:tc>
          <w:tcPr>
            <w:tcW w:w="1633" w:type="dxa"/>
          </w:tcPr>
          <w:p w:rsidR="00735AAF" w:rsidRDefault="00735AAF" w:rsidP="00611A38">
            <w:r>
              <w:t xml:space="preserve">      450,000.00</w:t>
            </w:r>
          </w:p>
        </w:tc>
        <w:tc>
          <w:tcPr>
            <w:tcW w:w="1351" w:type="dxa"/>
          </w:tcPr>
          <w:p w:rsidR="00735AAF" w:rsidRDefault="00122EE5" w:rsidP="00611A38">
            <w:r>
              <w:t xml:space="preserve">  5,294.00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5</w:t>
            </w:r>
          </w:p>
        </w:tc>
        <w:tc>
          <w:tcPr>
            <w:tcW w:w="3683" w:type="dxa"/>
          </w:tcPr>
          <w:p w:rsidR="00735AAF" w:rsidRDefault="00735AAF" w:rsidP="00611A38">
            <w:r>
              <w:t>Transportation of seedlings to schools</w:t>
            </w:r>
          </w:p>
        </w:tc>
        <w:tc>
          <w:tcPr>
            <w:tcW w:w="1203" w:type="dxa"/>
          </w:tcPr>
          <w:p w:rsidR="00735AAF" w:rsidRDefault="00735AAF" w:rsidP="00611A38">
            <w:r>
              <w:t>200,000</w:t>
            </w:r>
          </w:p>
        </w:tc>
        <w:tc>
          <w:tcPr>
            <w:tcW w:w="1088" w:type="dxa"/>
          </w:tcPr>
          <w:p w:rsidR="00735AAF" w:rsidRDefault="00735AAF" w:rsidP="00611A38"/>
        </w:tc>
        <w:tc>
          <w:tcPr>
            <w:tcW w:w="1633" w:type="dxa"/>
          </w:tcPr>
          <w:p w:rsidR="00735AAF" w:rsidRDefault="00735AAF" w:rsidP="009B03D7">
            <w:r>
              <w:t xml:space="preserve">      150,000.00</w:t>
            </w:r>
          </w:p>
        </w:tc>
        <w:tc>
          <w:tcPr>
            <w:tcW w:w="1351" w:type="dxa"/>
          </w:tcPr>
          <w:p w:rsidR="00735AAF" w:rsidRDefault="00122EE5" w:rsidP="009B03D7">
            <w:r>
              <w:t xml:space="preserve">  1,765.00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6</w:t>
            </w:r>
          </w:p>
        </w:tc>
        <w:tc>
          <w:tcPr>
            <w:tcW w:w="3683" w:type="dxa"/>
          </w:tcPr>
          <w:p w:rsidR="00735AAF" w:rsidRDefault="00735AAF" w:rsidP="00611A38">
            <w:r>
              <w:t>Airtime/Telephone/Postages</w:t>
            </w:r>
          </w:p>
        </w:tc>
        <w:tc>
          <w:tcPr>
            <w:tcW w:w="1203" w:type="dxa"/>
          </w:tcPr>
          <w:p w:rsidR="00735AAF" w:rsidRDefault="00735AAF" w:rsidP="00611A38"/>
        </w:tc>
        <w:tc>
          <w:tcPr>
            <w:tcW w:w="1088" w:type="dxa"/>
          </w:tcPr>
          <w:p w:rsidR="00735AAF" w:rsidRDefault="00735AAF" w:rsidP="003576A3"/>
        </w:tc>
        <w:tc>
          <w:tcPr>
            <w:tcW w:w="1633" w:type="dxa"/>
          </w:tcPr>
          <w:p w:rsidR="00735AAF" w:rsidRDefault="00735AAF" w:rsidP="009B03D7">
            <w:r>
              <w:t xml:space="preserve">        25,000.00</w:t>
            </w:r>
          </w:p>
        </w:tc>
        <w:tc>
          <w:tcPr>
            <w:tcW w:w="1351" w:type="dxa"/>
          </w:tcPr>
          <w:p w:rsidR="00735AAF" w:rsidRDefault="00122EE5" w:rsidP="009B03D7">
            <w:r>
              <w:t xml:space="preserve">     294.00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>
            <w:r>
              <w:t>7</w:t>
            </w:r>
          </w:p>
        </w:tc>
        <w:tc>
          <w:tcPr>
            <w:tcW w:w="3683" w:type="dxa"/>
          </w:tcPr>
          <w:p w:rsidR="00735AAF" w:rsidRDefault="00735AAF" w:rsidP="00611A38">
            <w:r>
              <w:t xml:space="preserve">Protection and aftercare </w:t>
            </w:r>
          </w:p>
        </w:tc>
        <w:tc>
          <w:tcPr>
            <w:tcW w:w="1203" w:type="dxa"/>
          </w:tcPr>
          <w:p w:rsidR="00735AAF" w:rsidRDefault="00735AAF" w:rsidP="00611A38"/>
        </w:tc>
        <w:tc>
          <w:tcPr>
            <w:tcW w:w="1088" w:type="dxa"/>
          </w:tcPr>
          <w:p w:rsidR="00735AAF" w:rsidRDefault="00735AAF" w:rsidP="003576A3"/>
        </w:tc>
        <w:tc>
          <w:tcPr>
            <w:tcW w:w="1633" w:type="dxa"/>
          </w:tcPr>
          <w:p w:rsidR="00735AAF" w:rsidRDefault="00735AAF" w:rsidP="009B03D7">
            <w:r>
              <w:t xml:space="preserve">     250,000.000</w:t>
            </w:r>
          </w:p>
        </w:tc>
        <w:tc>
          <w:tcPr>
            <w:tcW w:w="1351" w:type="dxa"/>
          </w:tcPr>
          <w:p w:rsidR="00735AAF" w:rsidRDefault="00122EE5" w:rsidP="009B03D7">
            <w:r>
              <w:t xml:space="preserve">  2,941.00</w:t>
            </w:r>
          </w:p>
        </w:tc>
      </w:tr>
      <w:tr w:rsidR="00735AAF" w:rsidTr="00735AAF">
        <w:tc>
          <w:tcPr>
            <w:tcW w:w="618" w:type="dxa"/>
          </w:tcPr>
          <w:p w:rsidR="00735AAF" w:rsidRDefault="00735AAF" w:rsidP="00611A38"/>
        </w:tc>
        <w:tc>
          <w:tcPr>
            <w:tcW w:w="3683" w:type="dxa"/>
          </w:tcPr>
          <w:p w:rsidR="00735AAF" w:rsidRPr="007777A2" w:rsidRDefault="00735AAF" w:rsidP="00611A38">
            <w:pPr>
              <w:rPr>
                <w:b/>
              </w:rPr>
            </w:pPr>
            <w:r>
              <w:t xml:space="preserve">                                      </w:t>
            </w:r>
            <w:r w:rsidRPr="007777A2">
              <w:rPr>
                <w:b/>
              </w:rPr>
              <w:t xml:space="preserve">Grand Total </w:t>
            </w:r>
          </w:p>
        </w:tc>
        <w:tc>
          <w:tcPr>
            <w:tcW w:w="1203" w:type="dxa"/>
          </w:tcPr>
          <w:p w:rsidR="00735AAF" w:rsidRDefault="00735AAF" w:rsidP="00611A38"/>
        </w:tc>
        <w:tc>
          <w:tcPr>
            <w:tcW w:w="1088" w:type="dxa"/>
          </w:tcPr>
          <w:p w:rsidR="00735AAF" w:rsidRDefault="00735AAF" w:rsidP="00611A38"/>
        </w:tc>
        <w:tc>
          <w:tcPr>
            <w:tcW w:w="1633" w:type="dxa"/>
          </w:tcPr>
          <w:p w:rsidR="00735AAF" w:rsidRPr="00126920" w:rsidRDefault="00735AAF" w:rsidP="009B03D7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</w:t>
            </w:r>
            <w:r w:rsidRPr="00126920">
              <w:rPr>
                <w:rFonts w:ascii="Calibri" w:hAnsi="Calibri"/>
                <w:b/>
                <w:color w:val="000000"/>
              </w:rPr>
              <w:t>1,</w:t>
            </w:r>
            <w:r>
              <w:rPr>
                <w:rFonts w:ascii="Calibri" w:hAnsi="Calibri"/>
                <w:b/>
                <w:color w:val="000000"/>
              </w:rPr>
              <w:t>985</w:t>
            </w:r>
            <w:r w:rsidRPr="00126920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>0</w:t>
            </w:r>
            <w:r w:rsidRPr="00126920">
              <w:rPr>
                <w:rFonts w:ascii="Calibri" w:hAnsi="Calibri"/>
                <w:b/>
                <w:color w:val="000000"/>
              </w:rPr>
              <w:t>00.00</w:t>
            </w:r>
          </w:p>
        </w:tc>
        <w:tc>
          <w:tcPr>
            <w:tcW w:w="1351" w:type="dxa"/>
          </w:tcPr>
          <w:p w:rsidR="00735AAF" w:rsidRDefault="00D85EC6" w:rsidP="009B03D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22,853.00</w:t>
            </w:r>
          </w:p>
        </w:tc>
      </w:tr>
    </w:tbl>
    <w:p w:rsidR="00B15729" w:rsidRPr="00B25157" w:rsidRDefault="00B25157" w:rsidP="00735AAF">
      <w:pPr>
        <w:pStyle w:val="bodytext"/>
        <w:spacing w:before="0" w:beforeAutospacing="0" w:after="0" w:afterAutospacing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</w:t>
      </w:r>
      <w:r w:rsidRPr="00B25157">
        <w:rPr>
          <w:b/>
          <w:i/>
          <w:sz w:val="20"/>
          <w:szCs w:val="20"/>
        </w:rPr>
        <w:t>Exchange: 1US$=Kshs. 85.00</w:t>
      </w:r>
    </w:p>
    <w:sectPr w:rsidR="00B15729" w:rsidRPr="00B25157" w:rsidSect="005020A5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96" w:rsidRDefault="00993396" w:rsidP="00AB78BC">
      <w:pPr>
        <w:spacing w:after="0" w:line="240" w:lineRule="auto"/>
      </w:pPr>
      <w:r>
        <w:separator/>
      </w:r>
    </w:p>
  </w:endnote>
  <w:endnote w:type="continuationSeparator" w:id="1">
    <w:p w:rsidR="00993396" w:rsidRDefault="00993396" w:rsidP="00A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96" w:rsidRDefault="00993396" w:rsidP="00AB78BC">
      <w:pPr>
        <w:spacing w:after="0" w:line="240" w:lineRule="auto"/>
      </w:pPr>
      <w:r>
        <w:separator/>
      </w:r>
    </w:p>
  </w:footnote>
  <w:footnote w:type="continuationSeparator" w:id="1">
    <w:p w:rsidR="00993396" w:rsidRDefault="00993396" w:rsidP="00AB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DE2"/>
    <w:multiLevelType w:val="hybridMultilevel"/>
    <w:tmpl w:val="C0E6C602"/>
    <w:lvl w:ilvl="0" w:tplc="84F06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386"/>
    <w:multiLevelType w:val="hybridMultilevel"/>
    <w:tmpl w:val="EBF009B8"/>
    <w:lvl w:ilvl="0" w:tplc="A7B07C38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111B6"/>
    <w:multiLevelType w:val="hybridMultilevel"/>
    <w:tmpl w:val="9C74B14A"/>
    <w:lvl w:ilvl="0" w:tplc="BFD02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366"/>
    <w:multiLevelType w:val="hybridMultilevel"/>
    <w:tmpl w:val="40E6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B79D8"/>
    <w:multiLevelType w:val="multilevel"/>
    <w:tmpl w:val="4B8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2E"/>
    <w:rsid w:val="0000169B"/>
    <w:rsid w:val="00003233"/>
    <w:rsid w:val="000074F8"/>
    <w:rsid w:val="00015E0F"/>
    <w:rsid w:val="00017FF7"/>
    <w:rsid w:val="0003348A"/>
    <w:rsid w:val="000379DF"/>
    <w:rsid w:val="000548FA"/>
    <w:rsid w:val="00061921"/>
    <w:rsid w:val="00064702"/>
    <w:rsid w:val="00070E35"/>
    <w:rsid w:val="00080114"/>
    <w:rsid w:val="000F125D"/>
    <w:rsid w:val="000F6B6E"/>
    <w:rsid w:val="0011757E"/>
    <w:rsid w:val="00122EE5"/>
    <w:rsid w:val="00125EBE"/>
    <w:rsid w:val="00126920"/>
    <w:rsid w:val="001336C2"/>
    <w:rsid w:val="00143EF6"/>
    <w:rsid w:val="00176FF3"/>
    <w:rsid w:val="001823A9"/>
    <w:rsid w:val="00193793"/>
    <w:rsid w:val="001B6D5C"/>
    <w:rsid w:val="001C25BA"/>
    <w:rsid w:val="001C45DC"/>
    <w:rsid w:val="001D1E72"/>
    <w:rsid w:val="001E3EBB"/>
    <w:rsid w:val="0020111B"/>
    <w:rsid w:val="002019A6"/>
    <w:rsid w:val="0021515E"/>
    <w:rsid w:val="002159AD"/>
    <w:rsid w:val="00216C53"/>
    <w:rsid w:val="002308C3"/>
    <w:rsid w:val="00234C79"/>
    <w:rsid w:val="002366B7"/>
    <w:rsid w:val="00236F21"/>
    <w:rsid w:val="0026770C"/>
    <w:rsid w:val="00277CD5"/>
    <w:rsid w:val="00295291"/>
    <w:rsid w:val="002A62EC"/>
    <w:rsid w:val="002B24CC"/>
    <w:rsid w:val="002B3B48"/>
    <w:rsid w:val="002B5FF8"/>
    <w:rsid w:val="002B7CE5"/>
    <w:rsid w:val="002C0484"/>
    <w:rsid w:val="002E648C"/>
    <w:rsid w:val="002E6D59"/>
    <w:rsid w:val="0031255B"/>
    <w:rsid w:val="00324B52"/>
    <w:rsid w:val="00327B45"/>
    <w:rsid w:val="003352A1"/>
    <w:rsid w:val="0034304A"/>
    <w:rsid w:val="00346B9C"/>
    <w:rsid w:val="003576A3"/>
    <w:rsid w:val="00382E05"/>
    <w:rsid w:val="003968A5"/>
    <w:rsid w:val="003B1E60"/>
    <w:rsid w:val="003C4E31"/>
    <w:rsid w:val="003F4EBD"/>
    <w:rsid w:val="00401E9C"/>
    <w:rsid w:val="00425CA8"/>
    <w:rsid w:val="00427FC6"/>
    <w:rsid w:val="00436CF1"/>
    <w:rsid w:val="0045092A"/>
    <w:rsid w:val="004752C7"/>
    <w:rsid w:val="00484DC7"/>
    <w:rsid w:val="004A5C80"/>
    <w:rsid w:val="004B2852"/>
    <w:rsid w:val="004B28FB"/>
    <w:rsid w:val="004E3314"/>
    <w:rsid w:val="004E430C"/>
    <w:rsid w:val="0050104D"/>
    <w:rsid w:val="00501725"/>
    <w:rsid w:val="005020A5"/>
    <w:rsid w:val="00507A55"/>
    <w:rsid w:val="005479D6"/>
    <w:rsid w:val="00556A24"/>
    <w:rsid w:val="00562A2E"/>
    <w:rsid w:val="005653B3"/>
    <w:rsid w:val="00565E55"/>
    <w:rsid w:val="005661E5"/>
    <w:rsid w:val="00577F5D"/>
    <w:rsid w:val="005822D0"/>
    <w:rsid w:val="005A3FE1"/>
    <w:rsid w:val="005A7970"/>
    <w:rsid w:val="005B58E1"/>
    <w:rsid w:val="005C785E"/>
    <w:rsid w:val="005D21AA"/>
    <w:rsid w:val="005D2C58"/>
    <w:rsid w:val="005D6E51"/>
    <w:rsid w:val="005F3FFB"/>
    <w:rsid w:val="005F437B"/>
    <w:rsid w:val="005F7ED4"/>
    <w:rsid w:val="00611A38"/>
    <w:rsid w:val="006137FF"/>
    <w:rsid w:val="00621AB5"/>
    <w:rsid w:val="006400D1"/>
    <w:rsid w:val="00650CA1"/>
    <w:rsid w:val="006532AF"/>
    <w:rsid w:val="00654244"/>
    <w:rsid w:val="00665661"/>
    <w:rsid w:val="006812CB"/>
    <w:rsid w:val="00682A05"/>
    <w:rsid w:val="00693596"/>
    <w:rsid w:val="006B6143"/>
    <w:rsid w:val="006B6FDD"/>
    <w:rsid w:val="006C1E6A"/>
    <w:rsid w:val="006C3CD6"/>
    <w:rsid w:val="006C503A"/>
    <w:rsid w:val="006D3089"/>
    <w:rsid w:val="006D31BB"/>
    <w:rsid w:val="006F5186"/>
    <w:rsid w:val="00705783"/>
    <w:rsid w:val="00722069"/>
    <w:rsid w:val="00735AAF"/>
    <w:rsid w:val="00740802"/>
    <w:rsid w:val="00750525"/>
    <w:rsid w:val="007635A0"/>
    <w:rsid w:val="00764370"/>
    <w:rsid w:val="00765E83"/>
    <w:rsid w:val="007777A2"/>
    <w:rsid w:val="00785FDE"/>
    <w:rsid w:val="007929BA"/>
    <w:rsid w:val="007B27A1"/>
    <w:rsid w:val="007B569D"/>
    <w:rsid w:val="007D2B27"/>
    <w:rsid w:val="007D50A7"/>
    <w:rsid w:val="007E376A"/>
    <w:rsid w:val="007E72E0"/>
    <w:rsid w:val="0080550B"/>
    <w:rsid w:val="00827A9A"/>
    <w:rsid w:val="008730C7"/>
    <w:rsid w:val="00877C3F"/>
    <w:rsid w:val="00881B61"/>
    <w:rsid w:val="0088252F"/>
    <w:rsid w:val="008914E8"/>
    <w:rsid w:val="008968CE"/>
    <w:rsid w:val="00897FE1"/>
    <w:rsid w:val="008A1E5C"/>
    <w:rsid w:val="008D4C3F"/>
    <w:rsid w:val="008F32F3"/>
    <w:rsid w:val="008F7DA5"/>
    <w:rsid w:val="00901A1A"/>
    <w:rsid w:val="00902301"/>
    <w:rsid w:val="00902ABC"/>
    <w:rsid w:val="00902BA1"/>
    <w:rsid w:val="00902E3E"/>
    <w:rsid w:val="00911380"/>
    <w:rsid w:val="00914550"/>
    <w:rsid w:val="0091484D"/>
    <w:rsid w:val="00932246"/>
    <w:rsid w:val="00935466"/>
    <w:rsid w:val="009510FC"/>
    <w:rsid w:val="00962AAE"/>
    <w:rsid w:val="0097743B"/>
    <w:rsid w:val="00980B43"/>
    <w:rsid w:val="00985533"/>
    <w:rsid w:val="00993396"/>
    <w:rsid w:val="009955B9"/>
    <w:rsid w:val="009B03D7"/>
    <w:rsid w:val="009B62E5"/>
    <w:rsid w:val="009C0305"/>
    <w:rsid w:val="009E36EB"/>
    <w:rsid w:val="009F0C3D"/>
    <w:rsid w:val="009F3542"/>
    <w:rsid w:val="00A05179"/>
    <w:rsid w:val="00A23750"/>
    <w:rsid w:val="00A25910"/>
    <w:rsid w:val="00A378F5"/>
    <w:rsid w:val="00A42470"/>
    <w:rsid w:val="00A446C7"/>
    <w:rsid w:val="00A47C63"/>
    <w:rsid w:val="00A52F47"/>
    <w:rsid w:val="00A64326"/>
    <w:rsid w:val="00A76628"/>
    <w:rsid w:val="00A7787B"/>
    <w:rsid w:val="00A83F7D"/>
    <w:rsid w:val="00A93532"/>
    <w:rsid w:val="00AA3CAB"/>
    <w:rsid w:val="00AA591B"/>
    <w:rsid w:val="00AB1D97"/>
    <w:rsid w:val="00AB78BC"/>
    <w:rsid w:val="00AD30BA"/>
    <w:rsid w:val="00AE24A9"/>
    <w:rsid w:val="00AE2E37"/>
    <w:rsid w:val="00AF7882"/>
    <w:rsid w:val="00B0732E"/>
    <w:rsid w:val="00B14444"/>
    <w:rsid w:val="00B15729"/>
    <w:rsid w:val="00B25157"/>
    <w:rsid w:val="00B4486C"/>
    <w:rsid w:val="00B63E81"/>
    <w:rsid w:val="00B662F6"/>
    <w:rsid w:val="00B73DD6"/>
    <w:rsid w:val="00B8741F"/>
    <w:rsid w:val="00B961DE"/>
    <w:rsid w:val="00BA372E"/>
    <w:rsid w:val="00BB2569"/>
    <w:rsid w:val="00BC7130"/>
    <w:rsid w:val="00BD0214"/>
    <w:rsid w:val="00BE1097"/>
    <w:rsid w:val="00C04597"/>
    <w:rsid w:val="00C04E95"/>
    <w:rsid w:val="00C111F4"/>
    <w:rsid w:val="00C1748A"/>
    <w:rsid w:val="00C248C6"/>
    <w:rsid w:val="00C37D8E"/>
    <w:rsid w:val="00C46F43"/>
    <w:rsid w:val="00C714DC"/>
    <w:rsid w:val="00C7171C"/>
    <w:rsid w:val="00C72064"/>
    <w:rsid w:val="00C7242B"/>
    <w:rsid w:val="00C93AC0"/>
    <w:rsid w:val="00CC3630"/>
    <w:rsid w:val="00CD19D5"/>
    <w:rsid w:val="00CD78DD"/>
    <w:rsid w:val="00CF4963"/>
    <w:rsid w:val="00D0097B"/>
    <w:rsid w:val="00D02CE8"/>
    <w:rsid w:val="00D03047"/>
    <w:rsid w:val="00D0492F"/>
    <w:rsid w:val="00D07424"/>
    <w:rsid w:val="00D36F29"/>
    <w:rsid w:val="00D762B5"/>
    <w:rsid w:val="00D85EC6"/>
    <w:rsid w:val="00D86586"/>
    <w:rsid w:val="00D940A8"/>
    <w:rsid w:val="00DD4662"/>
    <w:rsid w:val="00DE0516"/>
    <w:rsid w:val="00DE1798"/>
    <w:rsid w:val="00DF1F74"/>
    <w:rsid w:val="00DF56A5"/>
    <w:rsid w:val="00DF5BA8"/>
    <w:rsid w:val="00E17278"/>
    <w:rsid w:val="00E21DC2"/>
    <w:rsid w:val="00E4432F"/>
    <w:rsid w:val="00E51E35"/>
    <w:rsid w:val="00E5395A"/>
    <w:rsid w:val="00E547A8"/>
    <w:rsid w:val="00E66597"/>
    <w:rsid w:val="00E6724D"/>
    <w:rsid w:val="00E678CB"/>
    <w:rsid w:val="00E924B3"/>
    <w:rsid w:val="00E96806"/>
    <w:rsid w:val="00EC0421"/>
    <w:rsid w:val="00EC0D80"/>
    <w:rsid w:val="00EC61D3"/>
    <w:rsid w:val="00ED3409"/>
    <w:rsid w:val="00EE3EC8"/>
    <w:rsid w:val="00F01061"/>
    <w:rsid w:val="00F160DE"/>
    <w:rsid w:val="00F42758"/>
    <w:rsid w:val="00F44F03"/>
    <w:rsid w:val="00F53F40"/>
    <w:rsid w:val="00F95959"/>
    <w:rsid w:val="00F97667"/>
    <w:rsid w:val="00FA7456"/>
    <w:rsid w:val="00FB1D9E"/>
    <w:rsid w:val="00FC532B"/>
    <w:rsid w:val="00FD2E43"/>
    <w:rsid w:val="00FD3B55"/>
    <w:rsid w:val="00FE3E8A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2E"/>
  </w:style>
  <w:style w:type="paragraph" w:styleId="Heading1">
    <w:name w:val="heading 1"/>
    <w:basedOn w:val="Normal"/>
    <w:link w:val="Heading1Char"/>
    <w:uiPriority w:val="9"/>
    <w:qFormat/>
    <w:rsid w:val="0056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A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A2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Normal"/>
    <w:rsid w:val="0056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A2E"/>
    <w:pPr>
      <w:ind w:left="720"/>
      <w:contextualSpacing/>
    </w:pPr>
  </w:style>
  <w:style w:type="table" w:styleId="TableGrid">
    <w:name w:val="Table Grid"/>
    <w:basedOn w:val="TableNormal"/>
    <w:uiPriority w:val="59"/>
    <w:rsid w:val="0056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8BC"/>
  </w:style>
  <w:style w:type="paragraph" w:styleId="Footer">
    <w:name w:val="footer"/>
    <w:basedOn w:val="Normal"/>
    <w:link w:val="FooterChar"/>
    <w:uiPriority w:val="99"/>
    <w:semiHidden/>
    <w:unhideWhenUsed/>
    <w:rsid w:val="00A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BC"/>
  </w:style>
  <w:style w:type="paragraph" w:styleId="BalloonText">
    <w:name w:val="Balloon Text"/>
    <w:basedOn w:val="Normal"/>
    <w:link w:val="BalloonTextChar"/>
    <w:uiPriority w:val="99"/>
    <w:semiHidden/>
    <w:unhideWhenUsed/>
    <w:rsid w:val="006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JAVOTEX PRINTERS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Javotex</dc:creator>
  <cp:keywords/>
  <dc:description/>
  <cp:lastModifiedBy>owner</cp:lastModifiedBy>
  <cp:revision>20</cp:revision>
  <dcterms:created xsi:type="dcterms:W3CDTF">2014-05-14T00:18:00Z</dcterms:created>
  <dcterms:modified xsi:type="dcterms:W3CDTF">2014-05-14T02:15:00Z</dcterms:modified>
</cp:coreProperties>
</file>