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C5" w:rsidRPr="00D37EF1" w:rsidRDefault="00CC273B" w:rsidP="007A25B0">
      <w:pPr>
        <w:pStyle w:val="NoSpacing"/>
        <w:rPr>
          <w:rFonts w:ascii="Arial" w:hAnsi="Arial" w:cs="Arial"/>
          <w:sz w:val="2"/>
          <w:szCs w:val="2"/>
        </w:rPr>
      </w:pPr>
      <w:r w:rsidRPr="00D37EF1">
        <w:rPr>
          <w:rFonts w:ascii="Arial" w:hAnsi="Arial" w:cs="Arial"/>
          <w:sz w:val="2"/>
          <w:szCs w:val="2"/>
        </w:rPr>
        <w:t xml:space="preserve">Om </w:t>
      </w:r>
      <w:proofErr w:type="spellStart"/>
      <w:r w:rsidRPr="00D37EF1">
        <w:rPr>
          <w:rFonts w:ascii="Arial" w:hAnsi="Arial" w:cs="Arial"/>
          <w:sz w:val="2"/>
          <w:szCs w:val="2"/>
        </w:rPr>
        <w:t>sri</w:t>
      </w:r>
      <w:proofErr w:type="spellEnd"/>
      <w:r w:rsidRPr="00D37EF1">
        <w:rPr>
          <w:rFonts w:ascii="Arial" w:hAnsi="Arial" w:cs="Arial"/>
          <w:sz w:val="2"/>
          <w:szCs w:val="2"/>
        </w:rPr>
        <w:t xml:space="preserve"> </w:t>
      </w:r>
      <w:proofErr w:type="spellStart"/>
      <w:r w:rsidRPr="00D37EF1">
        <w:rPr>
          <w:rFonts w:ascii="Arial" w:hAnsi="Arial" w:cs="Arial"/>
          <w:sz w:val="2"/>
          <w:szCs w:val="2"/>
        </w:rPr>
        <w:t>sai</w:t>
      </w:r>
      <w:proofErr w:type="spellEnd"/>
      <w:r w:rsidRPr="00D37EF1">
        <w:rPr>
          <w:rFonts w:ascii="Arial" w:hAnsi="Arial" w:cs="Arial"/>
          <w:sz w:val="2"/>
          <w:szCs w:val="2"/>
        </w:rPr>
        <w:t xml:space="preserve"> ram </w:t>
      </w:r>
    </w:p>
    <w:p w:rsidR="00C564DF" w:rsidRPr="00781C3F" w:rsidRDefault="00C564DF" w:rsidP="007A25B0">
      <w:pPr>
        <w:pStyle w:val="NoSpacing"/>
        <w:rPr>
          <w:rFonts w:ascii="Arial" w:hAnsi="Arial" w:cs="Arial"/>
        </w:rPr>
      </w:pPr>
    </w:p>
    <w:p w:rsidR="000937E3" w:rsidRDefault="000937E3" w:rsidP="007A25B0">
      <w:pPr>
        <w:pStyle w:val="NoSpacing"/>
        <w:rPr>
          <w:rFonts w:ascii="Arial" w:hAnsi="Arial" w:cs="Arial"/>
          <w:b/>
          <w:bCs/>
        </w:rPr>
      </w:pPr>
      <w:r>
        <w:rPr>
          <w:rFonts w:ascii="Arial" w:hAnsi="Arial" w:cs="Arial"/>
          <w:b/>
          <w:bCs/>
        </w:rPr>
        <w:t xml:space="preserve">Addressing Needs of MDR TB Patients – Concept Note: </w:t>
      </w:r>
    </w:p>
    <w:p w:rsidR="000937E3" w:rsidRDefault="000937E3" w:rsidP="007A25B0">
      <w:pPr>
        <w:pStyle w:val="NoSpacing"/>
        <w:rPr>
          <w:rFonts w:ascii="Arial" w:hAnsi="Arial" w:cs="Arial"/>
          <w:b/>
          <w:bCs/>
        </w:rPr>
      </w:pPr>
    </w:p>
    <w:p w:rsidR="00CC273B" w:rsidRPr="00781C3F" w:rsidRDefault="00CC273B" w:rsidP="007A25B0">
      <w:pPr>
        <w:pStyle w:val="NoSpacing"/>
        <w:rPr>
          <w:rFonts w:ascii="Arial" w:hAnsi="Arial" w:cs="Arial"/>
        </w:rPr>
      </w:pPr>
      <w:r w:rsidRPr="00781C3F">
        <w:rPr>
          <w:rFonts w:ascii="Arial" w:hAnsi="Arial" w:cs="Arial"/>
          <w:b/>
          <w:bCs/>
        </w:rPr>
        <w:t>Multi-drug-resistant tuberculosis</w:t>
      </w:r>
      <w:r w:rsidRPr="00781C3F">
        <w:rPr>
          <w:rStyle w:val="apple-converted-space"/>
          <w:rFonts w:ascii="Arial" w:hAnsi="Arial" w:cs="Arial"/>
        </w:rPr>
        <w:t> </w:t>
      </w:r>
      <w:r w:rsidRPr="00781C3F">
        <w:rPr>
          <w:rFonts w:ascii="Arial" w:hAnsi="Arial" w:cs="Arial"/>
        </w:rPr>
        <w:t>(</w:t>
      </w:r>
      <w:r w:rsidRPr="00781C3F">
        <w:rPr>
          <w:rFonts w:ascii="Arial" w:hAnsi="Arial" w:cs="Arial"/>
          <w:b/>
          <w:bCs/>
        </w:rPr>
        <w:t>MDR-TB</w:t>
      </w:r>
      <w:r w:rsidRPr="00781C3F">
        <w:rPr>
          <w:rFonts w:ascii="Arial" w:hAnsi="Arial" w:cs="Arial"/>
        </w:rPr>
        <w:t>) is defined as</w:t>
      </w:r>
      <w:r w:rsidRPr="00781C3F">
        <w:rPr>
          <w:rStyle w:val="apple-converted-space"/>
          <w:rFonts w:ascii="Arial" w:hAnsi="Arial" w:cs="Arial"/>
        </w:rPr>
        <w:t> </w:t>
      </w:r>
      <w:hyperlink r:id="rId5" w:tooltip="Tuberculosis" w:history="1">
        <w:r w:rsidRPr="00781C3F">
          <w:rPr>
            <w:rStyle w:val="Hyperlink"/>
            <w:rFonts w:ascii="Arial" w:hAnsi="Arial" w:cs="Arial"/>
            <w:color w:val="auto"/>
            <w:u w:val="none"/>
          </w:rPr>
          <w:t>tuberculosis</w:t>
        </w:r>
      </w:hyperlink>
      <w:r w:rsidRPr="00781C3F">
        <w:rPr>
          <w:rStyle w:val="apple-converted-space"/>
          <w:rFonts w:ascii="Arial" w:hAnsi="Arial" w:cs="Arial"/>
        </w:rPr>
        <w:t> </w:t>
      </w:r>
      <w:r w:rsidRPr="00781C3F">
        <w:rPr>
          <w:rFonts w:ascii="Arial" w:hAnsi="Arial" w:cs="Arial"/>
        </w:rPr>
        <w:t>that is</w:t>
      </w:r>
      <w:r w:rsidRPr="00781C3F">
        <w:rPr>
          <w:rStyle w:val="apple-converted-space"/>
          <w:rFonts w:ascii="Arial" w:hAnsi="Arial" w:cs="Arial"/>
        </w:rPr>
        <w:t> </w:t>
      </w:r>
      <w:hyperlink r:id="rId6" w:tooltip="Antibiotic resistance" w:history="1">
        <w:r w:rsidRPr="00781C3F">
          <w:rPr>
            <w:rStyle w:val="Hyperlink"/>
            <w:rFonts w:ascii="Arial" w:hAnsi="Arial" w:cs="Arial"/>
            <w:color w:val="auto"/>
            <w:u w:val="none"/>
          </w:rPr>
          <w:t>resistant</w:t>
        </w:r>
      </w:hyperlink>
      <w:r w:rsidRPr="00781C3F">
        <w:rPr>
          <w:rStyle w:val="apple-converted-space"/>
          <w:rFonts w:ascii="Arial" w:hAnsi="Arial" w:cs="Arial"/>
        </w:rPr>
        <w:t> </w:t>
      </w:r>
      <w:r w:rsidRPr="00781C3F">
        <w:rPr>
          <w:rFonts w:ascii="Arial" w:hAnsi="Arial" w:cs="Arial"/>
        </w:rPr>
        <w:t>to at least</w:t>
      </w:r>
      <w:r w:rsidRPr="00781C3F">
        <w:rPr>
          <w:rStyle w:val="apple-converted-space"/>
          <w:rFonts w:ascii="Arial" w:hAnsi="Arial" w:cs="Arial"/>
        </w:rPr>
        <w:t> </w:t>
      </w:r>
      <w:hyperlink r:id="rId7" w:tooltip="Isoniazid" w:history="1">
        <w:r w:rsidRPr="00781C3F">
          <w:rPr>
            <w:rStyle w:val="Hyperlink"/>
            <w:rFonts w:ascii="Arial" w:hAnsi="Arial" w:cs="Arial"/>
            <w:color w:val="auto"/>
            <w:u w:val="none"/>
          </w:rPr>
          <w:t>isoniazid</w:t>
        </w:r>
      </w:hyperlink>
      <w:r w:rsidRPr="00781C3F">
        <w:rPr>
          <w:rStyle w:val="apple-converted-space"/>
          <w:rFonts w:ascii="Arial" w:hAnsi="Arial" w:cs="Arial"/>
        </w:rPr>
        <w:t> </w:t>
      </w:r>
      <w:r w:rsidR="00012336">
        <w:rPr>
          <w:rFonts w:ascii="Arial" w:hAnsi="Arial" w:cs="Arial"/>
        </w:rPr>
        <w:t>(</w:t>
      </w:r>
      <w:r w:rsidRPr="00781C3F">
        <w:rPr>
          <w:rFonts w:ascii="Arial" w:hAnsi="Arial" w:cs="Arial"/>
        </w:rPr>
        <w:t>H) and</w:t>
      </w:r>
      <w:r w:rsidRPr="00781C3F">
        <w:rPr>
          <w:rStyle w:val="apple-converted-space"/>
          <w:rFonts w:ascii="Arial" w:hAnsi="Arial" w:cs="Arial"/>
        </w:rPr>
        <w:t> </w:t>
      </w:r>
      <w:hyperlink r:id="rId8" w:tooltip="Rifampicin" w:history="1">
        <w:r w:rsidRPr="00781C3F">
          <w:rPr>
            <w:rStyle w:val="Hyperlink"/>
            <w:rFonts w:ascii="Arial" w:hAnsi="Arial" w:cs="Arial"/>
            <w:color w:val="auto"/>
            <w:u w:val="none"/>
          </w:rPr>
          <w:t>rifampicin</w:t>
        </w:r>
      </w:hyperlink>
      <w:r w:rsidRPr="00781C3F">
        <w:rPr>
          <w:rStyle w:val="apple-converted-space"/>
          <w:rFonts w:ascii="Arial" w:hAnsi="Arial" w:cs="Arial"/>
        </w:rPr>
        <w:t> </w:t>
      </w:r>
      <w:r w:rsidR="00012336">
        <w:rPr>
          <w:rFonts w:ascii="Arial" w:hAnsi="Arial" w:cs="Arial"/>
        </w:rPr>
        <w:t>(R</w:t>
      </w:r>
      <w:r w:rsidRPr="00781C3F">
        <w:rPr>
          <w:rFonts w:ascii="Arial" w:hAnsi="Arial" w:cs="Arial"/>
        </w:rPr>
        <w:t>),</w:t>
      </w:r>
      <w:r w:rsidRPr="00781C3F">
        <w:rPr>
          <w:rStyle w:val="apple-converted-space"/>
          <w:rFonts w:ascii="Arial" w:hAnsi="Arial" w:cs="Arial"/>
        </w:rPr>
        <w:t> </w:t>
      </w:r>
      <w:r w:rsidRPr="00781C3F">
        <w:rPr>
          <w:rFonts w:ascii="Arial" w:hAnsi="Arial" w:cs="Arial"/>
        </w:rPr>
        <w:t>the two most powerful</w:t>
      </w:r>
      <w:r w:rsidRPr="00781C3F">
        <w:rPr>
          <w:rStyle w:val="apple-converted-space"/>
          <w:rFonts w:ascii="Arial" w:hAnsi="Arial" w:cs="Arial"/>
        </w:rPr>
        <w:t> </w:t>
      </w:r>
      <w:hyperlink r:id="rId9" w:anchor="First_or_second_line" w:tooltip="Therapy" w:history="1">
        <w:r w:rsidRPr="00781C3F">
          <w:rPr>
            <w:rStyle w:val="Hyperlink"/>
            <w:rFonts w:ascii="Arial" w:hAnsi="Arial" w:cs="Arial"/>
            <w:color w:val="auto"/>
            <w:u w:val="none"/>
          </w:rPr>
          <w:t>first-line treatment</w:t>
        </w:r>
      </w:hyperlink>
      <w:r w:rsidRPr="00781C3F">
        <w:rPr>
          <w:rStyle w:val="apple-converted-space"/>
          <w:rFonts w:ascii="Arial" w:hAnsi="Arial" w:cs="Arial"/>
        </w:rPr>
        <w:t> </w:t>
      </w:r>
      <w:r w:rsidRPr="00781C3F">
        <w:rPr>
          <w:rFonts w:ascii="Arial" w:hAnsi="Arial" w:cs="Arial"/>
        </w:rPr>
        <w:t xml:space="preserve">anti-TB drugs with or without resistance to other first-line drugs. MDR TB is important because patients with this type of drug resistance respond extremely poorly to standard anti-TB treatment with first-line drugs. MDR TB requires relatively costly laboratory diagnosis and treatment for at least two-years with drugs that are expensive, toxic, and not particularly potent. A case of MDR TB is about 20-40 times more expensive to manage than a case of drug-sensitive TB, and patient suffering is magnified. </w:t>
      </w:r>
    </w:p>
    <w:p w:rsidR="007A25B0" w:rsidRPr="00781C3F" w:rsidRDefault="007A25B0" w:rsidP="007A25B0">
      <w:pPr>
        <w:pStyle w:val="NoSpacing"/>
        <w:rPr>
          <w:rFonts w:ascii="Arial" w:hAnsi="Arial" w:cs="Arial"/>
          <w:b/>
        </w:rPr>
      </w:pPr>
    </w:p>
    <w:p w:rsidR="00503037" w:rsidRPr="00781C3F" w:rsidRDefault="00CC273B" w:rsidP="007A25B0">
      <w:pPr>
        <w:pStyle w:val="NoSpacing"/>
        <w:rPr>
          <w:rFonts w:ascii="Arial" w:hAnsi="Arial" w:cs="Arial"/>
        </w:rPr>
      </w:pPr>
      <w:r w:rsidRPr="00781C3F">
        <w:rPr>
          <w:rFonts w:ascii="Arial" w:hAnsi="Arial" w:cs="Arial"/>
          <w:b/>
        </w:rPr>
        <w:t>Reasons for MDR TB:</w:t>
      </w:r>
      <w:r w:rsidRPr="00781C3F">
        <w:rPr>
          <w:rFonts w:ascii="Arial" w:hAnsi="Arial" w:cs="Arial"/>
        </w:rPr>
        <w:t xml:space="preserve"> MDR-TB develops in otherwise treatable TB when the course of</w:t>
      </w:r>
      <w:r w:rsidRPr="00781C3F">
        <w:rPr>
          <w:rStyle w:val="apple-converted-space"/>
          <w:rFonts w:ascii="Arial" w:hAnsi="Arial" w:cs="Arial"/>
        </w:rPr>
        <w:t> </w:t>
      </w:r>
      <w:hyperlink r:id="rId10" w:tooltip="Antibiotics" w:history="1">
        <w:r w:rsidRPr="00781C3F">
          <w:rPr>
            <w:rStyle w:val="Hyperlink"/>
            <w:rFonts w:ascii="Arial" w:hAnsi="Arial" w:cs="Arial"/>
            <w:color w:val="auto"/>
            <w:u w:val="none"/>
          </w:rPr>
          <w:t>antibiotics</w:t>
        </w:r>
      </w:hyperlink>
      <w:r w:rsidRPr="00781C3F">
        <w:rPr>
          <w:rStyle w:val="apple-converted-space"/>
          <w:rFonts w:ascii="Arial" w:hAnsi="Arial" w:cs="Arial"/>
        </w:rPr>
        <w:t> </w:t>
      </w:r>
      <w:r w:rsidRPr="00781C3F">
        <w:rPr>
          <w:rFonts w:ascii="Arial" w:hAnsi="Arial" w:cs="Arial"/>
        </w:rPr>
        <w:t>is interrupted and the levels of drug in the body are insufficien</w:t>
      </w:r>
      <w:r w:rsidR="00503037" w:rsidRPr="00781C3F">
        <w:rPr>
          <w:rFonts w:ascii="Arial" w:hAnsi="Arial" w:cs="Arial"/>
        </w:rPr>
        <w:t xml:space="preserve">t to kill 100% of bacteria. There are </w:t>
      </w:r>
      <w:r w:rsidR="007A25B0" w:rsidRPr="00781C3F">
        <w:rPr>
          <w:rFonts w:ascii="Arial" w:hAnsi="Arial" w:cs="Arial"/>
        </w:rPr>
        <w:t xml:space="preserve">number of reasons for getting </w:t>
      </w:r>
      <w:r w:rsidR="00503037" w:rsidRPr="00781C3F">
        <w:rPr>
          <w:rFonts w:ascii="Arial" w:hAnsi="Arial" w:cs="Arial"/>
        </w:rPr>
        <w:t xml:space="preserve">two ways that people get MDR </w:t>
      </w:r>
      <w:r w:rsidR="00310366" w:rsidRPr="00781C3F">
        <w:rPr>
          <w:rFonts w:ascii="Arial" w:hAnsi="Arial" w:cs="Arial"/>
        </w:rPr>
        <w:t xml:space="preserve">TB: </w:t>
      </w:r>
      <w:r w:rsidRPr="00781C3F">
        <w:rPr>
          <w:rFonts w:ascii="Arial" w:hAnsi="Arial" w:cs="Arial"/>
        </w:rPr>
        <w:t xml:space="preserve"> </w:t>
      </w:r>
    </w:p>
    <w:p w:rsidR="007A25B0" w:rsidRPr="00781C3F" w:rsidRDefault="00310366" w:rsidP="007A25B0">
      <w:pPr>
        <w:pStyle w:val="NoSpacing"/>
        <w:numPr>
          <w:ilvl w:val="0"/>
          <w:numId w:val="3"/>
        </w:numPr>
        <w:rPr>
          <w:rFonts w:ascii="Arial" w:eastAsia="Times New Roman" w:hAnsi="Arial" w:cs="Arial"/>
        </w:rPr>
      </w:pPr>
      <w:r w:rsidRPr="00781C3F">
        <w:rPr>
          <w:rFonts w:ascii="Arial" w:eastAsia="Times New Roman" w:hAnsi="Arial" w:cs="Arial"/>
        </w:rPr>
        <w:t>Firstly, people get acquired drug resistant TB when their </w:t>
      </w:r>
      <w:hyperlink r:id="rId11" w:history="1">
        <w:r w:rsidRPr="00781C3F">
          <w:rPr>
            <w:rFonts w:ascii="Arial" w:eastAsia="Times New Roman" w:hAnsi="Arial" w:cs="Arial"/>
            <w:u w:val="single"/>
          </w:rPr>
          <w:t>TB treatment</w:t>
        </w:r>
      </w:hyperlink>
      <w:r w:rsidRPr="00781C3F">
        <w:rPr>
          <w:rFonts w:ascii="Arial" w:eastAsia="Times New Roman" w:hAnsi="Arial" w:cs="Arial"/>
        </w:rPr>
        <w:t> is inadequate. This can be for a number of reasons, including the fact that patients fail to adhere to proper treatment regimes, the wrong drugs are prescribed, or substandard drugs are used for treatment.</w:t>
      </w:r>
    </w:p>
    <w:p w:rsidR="00310366" w:rsidRPr="00781C3F" w:rsidRDefault="00310366" w:rsidP="007A25B0">
      <w:pPr>
        <w:pStyle w:val="NoSpacing"/>
        <w:numPr>
          <w:ilvl w:val="0"/>
          <w:numId w:val="3"/>
        </w:numPr>
        <w:rPr>
          <w:rFonts w:ascii="Arial" w:eastAsia="Times New Roman" w:hAnsi="Arial" w:cs="Arial"/>
        </w:rPr>
      </w:pPr>
      <w:r w:rsidRPr="00781C3F">
        <w:rPr>
          <w:rFonts w:ascii="Arial" w:eastAsia="Times New Roman" w:hAnsi="Arial" w:cs="Arial"/>
        </w:rPr>
        <w:t xml:space="preserve">Secondly, transmitted or primary drug resistant TB results from the direct transmission of drug resistant TB from one person to another. </w:t>
      </w:r>
    </w:p>
    <w:p w:rsidR="007A25B0" w:rsidRPr="00781C3F" w:rsidRDefault="007A25B0" w:rsidP="007A25B0">
      <w:pPr>
        <w:pStyle w:val="NoSpacing"/>
        <w:numPr>
          <w:ilvl w:val="0"/>
          <w:numId w:val="3"/>
        </w:numPr>
        <w:rPr>
          <w:rFonts w:ascii="Arial" w:eastAsia="Times New Roman" w:hAnsi="Arial" w:cs="Arial"/>
        </w:rPr>
      </w:pPr>
      <w:r w:rsidRPr="00781C3F">
        <w:rPr>
          <w:rFonts w:ascii="Arial" w:eastAsia="Times New Roman" w:hAnsi="Arial" w:cs="Arial"/>
        </w:rPr>
        <w:t xml:space="preserve">Socio-Economic aspects pertaining to </w:t>
      </w:r>
      <w:r w:rsidR="00832183" w:rsidRPr="00781C3F">
        <w:rPr>
          <w:rFonts w:ascii="Arial" w:eastAsia="Times New Roman" w:hAnsi="Arial" w:cs="Arial"/>
        </w:rPr>
        <w:t xml:space="preserve">the patient taking MDR TB Treatment also have impact on the treatment adherence of the patient taking MDR TB treatment </w:t>
      </w:r>
    </w:p>
    <w:p w:rsidR="00072164" w:rsidRPr="00781C3F" w:rsidRDefault="00072164" w:rsidP="00072164">
      <w:pPr>
        <w:pStyle w:val="NoSpacing"/>
        <w:rPr>
          <w:rFonts w:ascii="Arial" w:eastAsia="Times New Roman" w:hAnsi="Arial" w:cs="Arial"/>
        </w:rPr>
      </w:pPr>
    </w:p>
    <w:p w:rsidR="00217B50" w:rsidRPr="00781C3F" w:rsidRDefault="00072164" w:rsidP="00E9714E">
      <w:pPr>
        <w:pStyle w:val="NoSpacing"/>
        <w:rPr>
          <w:rFonts w:ascii="Arial" w:hAnsi="Arial" w:cs="Arial"/>
        </w:rPr>
      </w:pPr>
      <w:r w:rsidRPr="00781C3F">
        <w:rPr>
          <w:rFonts w:ascii="Arial" w:hAnsi="Arial" w:cs="Arial"/>
          <w:b/>
        </w:rPr>
        <w:t>MDR TB – A Challenge:</w:t>
      </w:r>
      <w:r w:rsidR="00217B50" w:rsidRPr="00781C3F">
        <w:rPr>
          <w:rFonts w:ascii="Arial" w:hAnsi="Arial" w:cs="Arial"/>
        </w:rPr>
        <w:t xml:space="preserve"> MDR-TB remains a particularly challenging disease to treat for several reasons: patients must usually be hospitalized to undergo daily injections; patients are often isolated; adverse reactions to agents used to treat MDR-TB are very common; and duration of treatment can be as long as two years.</w:t>
      </w:r>
    </w:p>
    <w:p w:rsidR="00E9714E" w:rsidRPr="00781C3F" w:rsidRDefault="00E9714E" w:rsidP="00E9714E">
      <w:pPr>
        <w:pStyle w:val="NoSpacing"/>
        <w:rPr>
          <w:rFonts w:ascii="Arial" w:hAnsi="Arial" w:cs="Arial"/>
        </w:rPr>
      </w:pPr>
    </w:p>
    <w:p w:rsidR="00217B50" w:rsidRPr="00781C3F" w:rsidRDefault="00217B50" w:rsidP="00E9714E">
      <w:pPr>
        <w:pStyle w:val="NoSpacing"/>
        <w:rPr>
          <w:rFonts w:ascii="Arial" w:hAnsi="Arial" w:cs="Arial"/>
        </w:rPr>
      </w:pPr>
      <w:r w:rsidRPr="00781C3F">
        <w:rPr>
          <w:rFonts w:ascii="Arial" w:hAnsi="Arial" w:cs="Arial"/>
        </w:rPr>
        <w:t>Because of these constraints, about 50 percent of patients end up interrupting their treatment before it is complete.</w:t>
      </w:r>
      <w:r w:rsidR="00E12875">
        <w:rPr>
          <w:rFonts w:ascii="Arial" w:hAnsi="Arial" w:cs="Arial"/>
        </w:rPr>
        <w:t xml:space="preserve"> </w:t>
      </w:r>
      <w:r w:rsidRPr="00781C3F">
        <w:rPr>
          <w:rFonts w:ascii="Arial" w:hAnsi="Arial" w:cs="Arial"/>
        </w:rPr>
        <w:t xml:space="preserve">The inability to offer patients a less toxic and less demanding regime led </w:t>
      </w:r>
      <w:r w:rsidR="00E9714E" w:rsidRPr="00781C3F">
        <w:rPr>
          <w:rFonts w:ascii="Arial" w:hAnsi="Arial" w:cs="Arial"/>
        </w:rPr>
        <w:t>a different</w:t>
      </w:r>
      <w:r w:rsidRPr="00781C3F">
        <w:rPr>
          <w:rFonts w:ascii="Arial" w:hAnsi="Arial" w:cs="Arial"/>
        </w:rPr>
        <w:t xml:space="preserve"> treatment conditions, including home-care</w:t>
      </w:r>
      <w:r w:rsidR="00E9714E" w:rsidRPr="00781C3F">
        <w:rPr>
          <w:rFonts w:ascii="Arial" w:hAnsi="Arial" w:cs="Arial"/>
        </w:rPr>
        <w:t xml:space="preserve"> </w:t>
      </w:r>
      <w:r w:rsidR="0007188B" w:rsidRPr="00781C3F">
        <w:rPr>
          <w:rFonts w:ascii="Arial" w:hAnsi="Arial" w:cs="Arial"/>
        </w:rPr>
        <w:t xml:space="preserve">is required. </w:t>
      </w:r>
    </w:p>
    <w:p w:rsidR="003B0B2F" w:rsidRPr="00781C3F" w:rsidRDefault="003B0B2F" w:rsidP="00E9714E">
      <w:pPr>
        <w:pStyle w:val="NoSpacing"/>
        <w:rPr>
          <w:rFonts w:ascii="Arial" w:hAnsi="Arial" w:cs="Arial"/>
        </w:rPr>
      </w:pPr>
    </w:p>
    <w:p w:rsidR="00217B50" w:rsidRPr="00781C3F" w:rsidRDefault="00523C76" w:rsidP="00E9714E">
      <w:pPr>
        <w:pStyle w:val="NoSpacing"/>
        <w:rPr>
          <w:rFonts w:ascii="Arial" w:hAnsi="Arial" w:cs="Arial"/>
        </w:rPr>
      </w:pPr>
      <w:r w:rsidRPr="00781C3F">
        <w:rPr>
          <w:rFonts w:ascii="Arial" w:hAnsi="Arial" w:cs="Arial"/>
          <w:b/>
        </w:rPr>
        <w:t>Approach</w:t>
      </w:r>
      <w:r w:rsidR="003D0605" w:rsidRPr="00781C3F">
        <w:rPr>
          <w:rFonts w:ascii="Arial" w:hAnsi="Arial" w:cs="Arial"/>
          <w:b/>
        </w:rPr>
        <w:t>:</w:t>
      </w:r>
      <w:r w:rsidR="003B0B2F" w:rsidRPr="00781C3F">
        <w:rPr>
          <w:rFonts w:ascii="Arial" w:hAnsi="Arial" w:cs="Arial"/>
          <w:b/>
        </w:rPr>
        <w:t xml:space="preserve"> </w:t>
      </w:r>
      <w:r w:rsidR="009D261B" w:rsidRPr="00781C3F">
        <w:rPr>
          <w:rFonts w:ascii="Arial" w:hAnsi="Arial" w:cs="Arial"/>
        </w:rPr>
        <w:t xml:space="preserve">Prevention counseling to patients taking first line will be a first tool in order to prevent MDR TB. </w:t>
      </w:r>
      <w:r w:rsidRPr="00781C3F">
        <w:rPr>
          <w:rFonts w:ascii="Arial" w:hAnsi="Arial" w:cs="Arial"/>
        </w:rPr>
        <w:t xml:space="preserve">A holistic approach </w:t>
      </w:r>
      <w:r w:rsidR="009D261B" w:rsidRPr="00781C3F">
        <w:rPr>
          <w:rFonts w:ascii="Arial" w:hAnsi="Arial" w:cs="Arial"/>
        </w:rPr>
        <w:t xml:space="preserve">will be followed </w:t>
      </w:r>
      <w:r w:rsidR="00E46C12" w:rsidRPr="00781C3F">
        <w:rPr>
          <w:rFonts w:ascii="Arial" w:hAnsi="Arial" w:cs="Arial"/>
        </w:rPr>
        <w:t xml:space="preserve">in </w:t>
      </w:r>
      <w:r w:rsidR="003D0605" w:rsidRPr="00781C3F">
        <w:rPr>
          <w:rFonts w:ascii="Arial" w:hAnsi="Arial" w:cs="Arial"/>
        </w:rPr>
        <w:t xml:space="preserve">order to ensure a patient put on MDR Treatment </w:t>
      </w:r>
      <w:r w:rsidR="006008C0" w:rsidRPr="00781C3F">
        <w:rPr>
          <w:rFonts w:ascii="Arial" w:hAnsi="Arial" w:cs="Arial"/>
        </w:rPr>
        <w:t>completes his treatment</w:t>
      </w:r>
      <w:r w:rsidR="00E46C12" w:rsidRPr="00781C3F">
        <w:rPr>
          <w:rFonts w:ascii="Arial" w:hAnsi="Arial" w:cs="Arial"/>
        </w:rPr>
        <w:t>.</w:t>
      </w:r>
      <w:r w:rsidR="009D261B" w:rsidRPr="00781C3F">
        <w:rPr>
          <w:rFonts w:ascii="Arial" w:hAnsi="Arial" w:cs="Arial"/>
        </w:rPr>
        <w:t xml:space="preserve"> </w:t>
      </w:r>
      <w:r w:rsidR="00E46C12" w:rsidRPr="00781C3F">
        <w:rPr>
          <w:rFonts w:ascii="Arial" w:hAnsi="Arial" w:cs="Arial"/>
        </w:rPr>
        <w:t xml:space="preserve">This holist approach </w:t>
      </w:r>
      <w:r w:rsidR="004E18A6" w:rsidRPr="00781C3F">
        <w:rPr>
          <w:rFonts w:ascii="Arial" w:hAnsi="Arial" w:cs="Arial"/>
        </w:rPr>
        <w:t>will address the psycho, social, medical and economic aspects of the patient. This approach coupled with DOTS provision of convenient time to the patients will show greater impact</w:t>
      </w:r>
      <w:r w:rsidR="00066B70" w:rsidRPr="00781C3F">
        <w:rPr>
          <w:rFonts w:ascii="Arial" w:hAnsi="Arial" w:cs="Arial"/>
        </w:rPr>
        <w:t xml:space="preserve">. A five step approach will be followed be followed in the treatment </w:t>
      </w:r>
    </w:p>
    <w:p w:rsidR="00066B70" w:rsidRPr="00781C3F" w:rsidRDefault="00066B70" w:rsidP="00066B70">
      <w:pPr>
        <w:pStyle w:val="NoSpacing"/>
        <w:rPr>
          <w:rFonts w:ascii="Arial" w:hAnsi="Arial" w:cs="Arial"/>
        </w:rPr>
      </w:pPr>
    </w:p>
    <w:p w:rsidR="00AB3E76" w:rsidRPr="00781C3F" w:rsidRDefault="009D261B" w:rsidP="00AB3E76">
      <w:pPr>
        <w:pStyle w:val="ListParagraph"/>
        <w:numPr>
          <w:ilvl w:val="0"/>
          <w:numId w:val="14"/>
        </w:numPr>
        <w:shd w:val="clear" w:color="auto" w:fill="FFFFFF"/>
        <w:rPr>
          <w:rFonts w:ascii="Arial" w:hAnsi="Arial" w:cs="Arial"/>
          <w:b/>
          <w:bCs/>
          <w:u w:val="single"/>
        </w:rPr>
      </w:pPr>
      <w:r w:rsidRPr="00781C3F">
        <w:rPr>
          <w:rFonts w:ascii="Arial" w:hAnsi="Arial" w:cs="Arial"/>
          <w:sz w:val="22"/>
          <w:szCs w:val="22"/>
          <w:u w:val="single"/>
        </w:rPr>
        <w:t xml:space="preserve">Prevention of MDR TB among </w:t>
      </w:r>
      <w:r w:rsidR="00AE3EA7">
        <w:rPr>
          <w:rFonts w:ascii="Arial" w:hAnsi="Arial" w:cs="Arial"/>
          <w:sz w:val="22"/>
          <w:szCs w:val="22"/>
          <w:u w:val="single"/>
        </w:rPr>
        <w:t xml:space="preserve">person with TB taking </w:t>
      </w:r>
      <w:r w:rsidRPr="00781C3F">
        <w:rPr>
          <w:rFonts w:ascii="Arial" w:hAnsi="Arial" w:cs="Arial"/>
          <w:sz w:val="22"/>
          <w:szCs w:val="22"/>
          <w:u w:val="single"/>
        </w:rPr>
        <w:t xml:space="preserve">First Line </w:t>
      </w:r>
      <w:r w:rsidR="00301BC8">
        <w:rPr>
          <w:rFonts w:ascii="Arial" w:hAnsi="Arial" w:cs="Arial"/>
          <w:sz w:val="22"/>
          <w:szCs w:val="22"/>
          <w:u w:val="single"/>
        </w:rPr>
        <w:t>Treatment:</w:t>
      </w:r>
      <w:r w:rsidRPr="00781C3F">
        <w:rPr>
          <w:rFonts w:ascii="Arial" w:hAnsi="Arial" w:cs="Arial"/>
          <w:sz w:val="22"/>
          <w:szCs w:val="22"/>
        </w:rPr>
        <w:t xml:space="preserve"> </w:t>
      </w:r>
      <w:r w:rsidRPr="00781C3F">
        <w:rPr>
          <w:rFonts w:ascii="Arial" w:eastAsia="Times New Roman" w:hAnsi="Arial" w:cs="Arial"/>
          <w:sz w:val="22"/>
          <w:szCs w:val="22"/>
        </w:rPr>
        <w:t xml:space="preserve">In all the awareness activities </w:t>
      </w:r>
      <w:r w:rsidR="00605DAB">
        <w:rPr>
          <w:rFonts w:ascii="Arial" w:eastAsia="Times New Roman" w:hAnsi="Arial" w:cs="Arial"/>
          <w:sz w:val="22"/>
          <w:szCs w:val="22"/>
        </w:rPr>
        <w:t>about</w:t>
      </w:r>
      <w:r w:rsidRPr="00781C3F">
        <w:rPr>
          <w:rFonts w:ascii="Arial" w:eastAsia="Times New Roman" w:hAnsi="Arial" w:cs="Arial"/>
          <w:sz w:val="22"/>
          <w:szCs w:val="22"/>
        </w:rPr>
        <w:t xml:space="preserve"> TB specific session on MDR TB is included. All the Cat 1 &amp; 2 patients are counselled effectively on the side effects of non-adherence to treatment which could lead to MDR TB. Objective of these counselling sessions is to make</w:t>
      </w:r>
      <w:r w:rsidR="00605DAB">
        <w:rPr>
          <w:rFonts w:ascii="Arial" w:eastAsia="Times New Roman" w:hAnsi="Arial" w:cs="Arial"/>
          <w:sz w:val="22"/>
          <w:szCs w:val="22"/>
        </w:rPr>
        <w:t xml:space="preserve"> people taking </w:t>
      </w:r>
      <w:r w:rsidR="00605DAB" w:rsidRPr="00781C3F">
        <w:rPr>
          <w:rFonts w:ascii="Arial" w:eastAsia="Times New Roman" w:hAnsi="Arial" w:cs="Arial"/>
          <w:sz w:val="22"/>
          <w:szCs w:val="22"/>
        </w:rPr>
        <w:t>Cat</w:t>
      </w:r>
      <w:r w:rsidRPr="00781C3F">
        <w:rPr>
          <w:rFonts w:ascii="Arial" w:eastAsia="Times New Roman" w:hAnsi="Arial" w:cs="Arial"/>
          <w:sz w:val="22"/>
          <w:szCs w:val="22"/>
        </w:rPr>
        <w:t xml:space="preserve"> 1 &amp; 2 </w:t>
      </w:r>
      <w:r w:rsidR="00605DAB">
        <w:rPr>
          <w:rFonts w:ascii="Arial" w:eastAsia="Times New Roman" w:hAnsi="Arial" w:cs="Arial"/>
          <w:sz w:val="22"/>
          <w:szCs w:val="22"/>
        </w:rPr>
        <w:t xml:space="preserve">treatment </w:t>
      </w:r>
      <w:r w:rsidRPr="00781C3F">
        <w:rPr>
          <w:rFonts w:ascii="Arial" w:eastAsia="Times New Roman" w:hAnsi="Arial" w:cs="Arial"/>
          <w:sz w:val="22"/>
          <w:szCs w:val="22"/>
        </w:rPr>
        <w:t xml:space="preserve">understand prevention of MDR TB is lifesaving than curing it with treatment. Regular follow up is made </w:t>
      </w:r>
      <w:r w:rsidR="00605DAB">
        <w:rPr>
          <w:rFonts w:ascii="Arial" w:eastAsia="Times New Roman" w:hAnsi="Arial" w:cs="Arial"/>
          <w:sz w:val="22"/>
          <w:szCs w:val="22"/>
        </w:rPr>
        <w:t xml:space="preserve">by </w:t>
      </w:r>
      <w:r w:rsidRPr="00781C3F">
        <w:rPr>
          <w:rFonts w:ascii="Arial" w:eastAsia="Times New Roman" w:hAnsi="Arial" w:cs="Arial"/>
          <w:sz w:val="22"/>
          <w:szCs w:val="22"/>
        </w:rPr>
        <w:t>project staff as well and volunteer to ensure treatment adherence. They are also informed about the MDR TB treatment related aspects and complications.</w:t>
      </w:r>
    </w:p>
    <w:p w:rsidR="00706B1B" w:rsidRPr="00781C3F" w:rsidRDefault="00706B1B" w:rsidP="00706B1B">
      <w:pPr>
        <w:pStyle w:val="ListParagraph"/>
        <w:shd w:val="clear" w:color="auto" w:fill="FFFFFF"/>
        <w:ind w:left="360"/>
        <w:rPr>
          <w:rFonts w:ascii="Arial" w:hAnsi="Arial" w:cs="Arial"/>
          <w:b/>
          <w:bCs/>
          <w:u w:val="single"/>
        </w:rPr>
      </w:pPr>
    </w:p>
    <w:p w:rsidR="00371F70" w:rsidRPr="00371F70" w:rsidRDefault="00706B1B" w:rsidP="00371F70">
      <w:pPr>
        <w:pStyle w:val="NoSpacing"/>
        <w:numPr>
          <w:ilvl w:val="0"/>
          <w:numId w:val="14"/>
        </w:numPr>
        <w:rPr>
          <w:rFonts w:ascii="Arial" w:hAnsi="Arial" w:cs="Arial"/>
          <w:b/>
          <w:bCs/>
          <w:lang w:val="en-IN" w:eastAsia="en-IN"/>
        </w:rPr>
      </w:pPr>
      <w:r w:rsidRPr="00781C3F">
        <w:rPr>
          <w:rFonts w:ascii="Arial" w:hAnsi="Arial" w:cs="Arial"/>
          <w:bCs/>
          <w:u w:val="single"/>
        </w:rPr>
        <w:lastRenderedPageBreak/>
        <w:t>Early Detection of MDR TB:</w:t>
      </w:r>
      <w:r w:rsidRPr="00781C3F">
        <w:rPr>
          <w:rFonts w:ascii="Arial" w:hAnsi="Arial" w:cs="Arial"/>
          <w:b/>
          <w:bCs/>
        </w:rPr>
        <w:t xml:space="preserve"> </w:t>
      </w:r>
      <w:r w:rsidRPr="00781C3F">
        <w:rPr>
          <w:rFonts w:ascii="Arial" w:hAnsi="Arial" w:cs="Arial"/>
        </w:rPr>
        <w:t xml:space="preserve">Timely identification of </w:t>
      </w:r>
      <w:r w:rsidR="00301BC8">
        <w:rPr>
          <w:rFonts w:ascii="Arial" w:hAnsi="Arial" w:cs="Arial"/>
        </w:rPr>
        <w:t xml:space="preserve">person with </w:t>
      </w:r>
      <w:r w:rsidRPr="00781C3F">
        <w:rPr>
          <w:rFonts w:ascii="Arial" w:hAnsi="Arial" w:cs="Arial"/>
        </w:rPr>
        <w:t xml:space="preserve">MDR-TB is one of the most critical factors in controlling the spread of the disease. Criteria for the identification of patients who are at high risk of having MDR-TB are </w:t>
      </w:r>
      <w:r w:rsidR="00301BC8">
        <w:rPr>
          <w:rFonts w:ascii="Arial" w:hAnsi="Arial" w:cs="Arial"/>
        </w:rPr>
        <w:t xml:space="preserve">well defined. </w:t>
      </w:r>
      <w:r w:rsidRPr="00781C3F">
        <w:rPr>
          <w:rFonts w:ascii="Arial" w:hAnsi="Arial" w:cs="Arial"/>
        </w:rPr>
        <w:t xml:space="preserve">These include </w:t>
      </w:r>
      <w:r w:rsidR="00301BC8">
        <w:rPr>
          <w:rFonts w:ascii="Arial" w:hAnsi="Arial" w:cs="Arial"/>
        </w:rPr>
        <w:t xml:space="preserve">persons with TB </w:t>
      </w:r>
      <w:r w:rsidRPr="00781C3F">
        <w:rPr>
          <w:rFonts w:ascii="Arial" w:hAnsi="Arial" w:cs="Arial"/>
        </w:rPr>
        <w:t xml:space="preserve">who have failed TB treatment, those who have contact with a known </w:t>
      </w:r>
      <w:r w:rsidR="00301BC8">
        <w:rPr>
          <w:rFonts w:ascii="Arial" w:hAnsi="Arial" w:cs="Arial"/>
        </w:rPr>
        <w:t>person with MDR-TB</w:t>
      </w:r>
      <w:r w:rsidRPr="00781C3F">
        <w:rPr>
          <w:rFonts w:ascii="Arial" w:hAnsi="Arial" w:cs="Arial"/>
        </w:rPr>
        <w:t xml:space="preserve">, and those who had contact with a patient who died during the course of TB treatment. </w:t>
      </w:r>
    </w:p>
    <w:p w:rsidR="00706B1B" w:rsidRPr="00371F70" w:rsidRDefault="00706B1B" w:rsidP="00371F70">
      <w:pPr>
        <w:pStyle w:val="NoSpacing"/>
        <w:numPr>
          <w:ilvl w:val="1"/>
          <w:numId w:val="14"/>
        </w:numPr>
        <w:rPr>
          <w:rFonts w:ascii="Arial" w:hAnsi="Arial" w:cs="Arial"/>
          <w:b/>
          <w:bCs/>
          <w:lang w:val="en-IN" w:eastAsia="en-IN"/>
        </w:rPr>
      </w:pPr>
      <w:r w:rsidRPr="00781C3F">
        <w:rPr>
          <w:rFonts w:ascii="Arial" w:hAnsi="Arial" w:cs="Arial"/>
        </w:rPr>
        <w:t>Once a presumptive MDR-TB patient is identified are referred for</w:t>
      </w:r>
      <w:r w:rsidR="001266B8" w:rsidRPr="001266B8">
        <w:rPr>
          <w:rFonts w:ascii="Arial" w:hAnsi="Arial" w:cs="Arial"/>
        </w:rPr>
        <w:t xml:space="preserve"> </w:t>
      </w:r>
      <w:r w:rsidR="001266B8">
        <w:rPr>
          <w:rFonts w:ascii="Arial" w:hAnsi="Arial" w:cs="Arial"/>
        </w:rPr>
        <w:t>Drug Susceptibility</w:t>
      </w:r>
      <w:r w:rsidR="001760DC">
        <w:rPr>
          <w:rFonts w:ascii="Arial" w:hAnsi="Arial" w:cs="Arial"/>
        </w:rPr>
        <w:t xml:space="preserve"> /</w:t>
      </w:r>
      <w:r w:rsidRPr="00781C3F">
        <w:rPr>
          <w:rFonts w:ascii="Arial" w:hAnsi="Arial" w:cs="Arial"/>
        </w:rPr>
        <w:t>Culture test. Most of the referred cases do not turn up due to tra</w:t>
      </w:r>
      <w:r w:rsidR="00301BC8">
        <w:rPr>
          <w:rFonts w:ascii="Arial" w:hAnsi="Arial" w:cs="Arial"/>
        </w:rPr>
        <w:t xml:space="preserve">nsportation </w:t>
      </w:r>
      <w:r w:rsidR="001760DC">
        <w:rPr>
          <w:rFonts w:ascii="Arial" w:hAnsi="Arial" w:cs="Arial"/>
        </w:rPr>
        <w:t xml:space="preserve">expenses involved and huge distance to be travelled </w:t>
      </w:r>
      <w:r w:rsidR="00301BC8">
        <w:rPr>
          <w:rFonts w:ascii="Arial" w:hAnsi="Arial" w:cs="Arial"/>
        </w:rPr>
        <w:t xml:space="preserve">near about 24km away. In order to fasten the </w:t>
      </w:r>
      <w:r w:rsidR="001266B8">
        <w:rPr>
          <w:rFonts w:ascii="Arial" w:hAnsi="Arial" w:cs="Arial"/>
        </w:rPr>
        <w:t xml:space="preserve">whole </w:t>
      </w:r>
      <w:r w:rsidR="00301BC8">
        <w:rPr>
          <w:rFonts w:ascii="Arial" w:hAnsi="Arial" w:cs="Arial"/>
        </w:rPr>
        <w:t>process</w:t>
      </w:r>
      <w:r w:rsidR="001266B8">
        <w:rPr>
          <w:rFonts w:ascii="Arial" w:hAnsi="Arial" w:cs="Arial"/>
        </w:rPr>
        <w:t xml:space="preserve"> samples for testing will be collected and transported to nearby Accredited Drug Susceptibility/Culture Testing Centers by the project. This will have dual advantages firstly person with TB (and symptomatic for MDR TB) need not have to travel </w:t>
      </w:r>
      <w:r w:rsidR="005A75C1">
        <w:rPr>
          <w:rFonts w:ascii="Arial" w:hAnsi="Arial" w:cs="Arial"/>
        </w:rPr>
        <w:t xml:space="preserve">and spend money </w:t>
      </w:r>
      <w:r w:rsidR="001266B8">
        <w:rPr>
          <w:rFonts w:ascii="Arial" w:hAnsi="Arial" w:cs="Arial"/>
        </w:rPr>
        <w:t xml:space="preserve">and secondly time will not be wasted for testing. Travel costs of the person transporting will be picked up by the project. </w:t>
      </w:r>
      <w:r w:rsidRPr="00781C3F">
        <w:rPr>
          <w:rFonts w:ascii="Arial" w:hAnsi="Arial" w:cs="Arial"/>
        </w:rPr>
        <w:t xml:space="preserve">Follow up such patients whose test results are pending will be done by the project. </w:t>
      </w:r>
    </w:p>
    <w:p w:rsidR="00371F70" w:rsidRPr="00D02640" w:rsidRDefault="00371F70" w:rsidP="00371F70">
      <w:pPr>
        <w:pStyle w:val="NoSpacing"/>
        <w:numPr>
          <w:ilvl w:val="1"/>
          <w:numId w:val="14"/>
        </w:numPr>
        <w:rPr>
          <w:rFonts w:ascii="Arial" w:hAnsi="Arial" w:cs="Arial"/>
          <w:b/>
          <w:bCs/>
          <w:lang w:val="en-IN" w:eastAsia="en-IN"/>
        </w:rPr>
      </w:pPr>
      <w:r>
        <w:rPr>
          <w:rFonts w:ascii="Arial" w:hAnsi="Arial" w:cs="Arial"/>
        </w:rPr>
        <w:t>All the persons who are in close contact with a person with TB</w:t>
      </w:r>
      <w:r w:rsidR="00971C71">
        <w:rPr>
          <w:rFonts w:ascii="Arial" w:hAnsi="Arial" w:cs="Arial"/>
        </w:rPr>
        <w:t xml:space="preserve"> who </w:t>
      </w:r>
      <w:r w:rsidR="004348E7">
        <w:rPr>
          <w:rFonts w:ascii="Arial" w:hAnsi="Arial" w:cs="Arial"/>
        </w:rPr>
        <w:t>is taking Cat</w:t>
      </w:r>
      <w:r w:rsidR="00971C71">
        <w:rPr>
          <w:rFonts w:ascii="Arial" w:hAnsi="Arial" w:cs="Arial"/>
        </w:rPr>
        <w:t xml:space="preserve"> 2 treatment (suspect of </w:t>
      </w:r>
      <w:r>
        <w:rPr>
          <w:rFonts w:ascii="Arial" w:hAnsi="Arial" w:cs="Arial"/>
        </w:rPr>
        <w:t>MDR TB</w:t>
      </w:r>
      <w:r w:rsidR="00971C71">
        <w:rPr>
          <w:rFonts w:ascii="Arial" w:hAnsi="Arial" w:cs="Arial"/>
        </w:rPr>
        <w:t>)</w:t>
      </w:r>
      <w:r>
        <w:rPr>
          <w:rFonts w:ascii="Arial" w:hAnsi="Arial" w:cs="Arial"/>
        </w:rPr>
        <w:t xml:space="preserve"> </w:t>
      </w:r>
      <w:r w:rsidR="00971C71">
        <w:rPr>
          <w:rFonts w:ascii="Arial" w:hAnsi="Arial" w:cs="Arial"/>
        </w:rPr>
        <w:t xml:space="preserve">will pre-examined </w:t>
      </w:r>
      <w:r w:rsidR="004348E7">
        <w:rPr>
          <w:rFonts w:ascii="Arial" w:hAnsi="Arial" w:cs="Arial"/>
        </w:rPr>
        <w:t xml:space="preserve">for TB </w:t>
      </w:r>
      <w:r w:rsidR="00971C71">
        <w:rPr>
          <w:rFonts w:ascii="Arial" w:hAnsi="Arial" w:cs="Arial"/>
        </w:rPr>
        <w:t>at Designated Microcopy Centers immediately</w:t>
      </w:r>
      <w:r w:rsidR="004348E7">
        <w:rPr>
          <w:rFonts w:ascii="Arial" w:hAnsi="Arial" w:cs="Arial"/>
        </w:rPr>
        <w:t xml:space="preserve">. If anyone of the close contact are diagnosed with TB then their sputum sample will be sent for Drug Susceptibility/Culture Test. </w:t>
      </w:r>
    </w:p>
    <w:p w:rsidR="00D02640" w:rsidRPr="00B4114E" w:rsidRDefault="00D02640" w:rsidP="00371F70">
      <w:pPr>
        <w:pStyle w:val="NoSpacing"/>
        <w:numPr>
          <w:ilvl w:val="1"/>
          <w:numId w:val="14"/>
        </w:numPr>
        <w:rPr>
          <w:rFonts w:ascii="Arial" w:hAnsi="Arial" w:cs="Arial"/>
          <w:b/>
          <w:bCs/>
          <w:lang w:val="en-IN" w:eastAsia="en-IN"/>
        </w:rPr>
      </w:pPr>
      <w:r>
        <w:rPr>
          <w:rFonts w:ascii="Arial" w:hAnsi="Arial" w:cs="Arial"/>
          <w:bCs/>
          <w:lang w:val="en-IN" w:eastAsia="en-IN"/>
        </w:rPr>
        <w:t xml:space="preserve">Close Contacts of a person taking MDR TB will be regularly followed up for any symptoms of TB. If any symptoms are observed for a day also then their sputum will be tested at Designated Microscopy Centre </w:t>
      </w:r>
      <w:r w:rsidR="00B4114E">
        <w:rPr>
          <w:rFonts w:ascii="Arial" w:hAnsi="Arial" w:cs="Arial"/>
          <w:bCs/>
          <w:lang w:val="en-IN" w:eastAsia="en-IN"/>
        </w:rPr>
        <w:t>and sputum</w:t>
      </w:r>
      <w:r>
        <w:rPr>
          <w:rFonts w:ascii="Arial" w:hAnsi="Arial" w:cs="Arial"/>
          <w:bCs/>
          <w:lang w:val="en-IN" w:eastAsia="en-IN"/>
        </w:rPr>
        <w:t xml:space="preserve"> sample will be sent for </w:t>
      </w:r>
      <w:r>
        <w:rPr>
          <w:rFonts w:ascii="Arial" w:hAnsi="Arial" w:cs="Arial"/>
        </w:rPr>
        <w:t>Drug Susceptibility/Culture Test</w:t>
      </w:r>
      <w:r w:rsidR="00B4114E">
        <w:rPr>
          <w:rFonts w:ascii="Arial" w:hAnsi="Arial" w:cs="Arial"/>
        </w:rPr>
        <w:t xml:space="preserve">. </w:t>
      </w:r>
    </w:p>
    <w:p w:rsidR="00E12875" w:rsidRDefault="00E12875" w:rsidP="00B4114E">
      <w:pPr>
        <w:pStyle w:val="NoSpacing"/>
        <w:ind w:left="360"/>
        <w:rPr>
          <w:rFonts w:ascii="Arial" w:hAnsi="Arial" w:cs="Arial"/>
          <w:b/>
          <w:bCs/>
          <w:lang w:val="en-IN" w:eastAsia="en-IN"/>
        </w:rPr>
      </w:pPr>
    </w:p>
    <w:p w:rsidR="00B4114E" w:rsidRPr="00E12875" w:rsidRDefault="00B4114E" w:rsidP="00B4114E">
      <w:pPr>
        <w:pStyle w:val="NoSpacing"/>
        <w:ind w:left="360"/>
        <w:rPr>
          <w:rFonts w:ascii="Arial" w:hAnsi="Arial" w:cs="Arial"/>
          <w:bCs/>
          <w:lang w:val="en-IN" w:eastAsia="en-IN"/>
        </w:rPr>
      </w:pPr>
      <w:r w:rsidRPr="00E12875">
        <w:rPr>
          <w:rFonts w:ascii="Arial" w:hAnsi="Arial" w:cs="Arial"/>
          <w:bCs/>
          <w:lang w:val="en-IN" w:eastAsia="en-IN"/>
        </w:rPr>
        <w:t xml:space="preserve">Testing of the close contacts is essential in arresting the spread of TB and MDR TB </w:t>
      </w:r>
    </w:p>
    <w:p w:rsidR="00AB3E76" w:rsidRPr="00E12875" w:rsidRDefault="00AB3E76" w:rsidP="00AB3E76">
      <w:pPr>
        <w:pStyle w:val="ListParagraph"/>
        <w:shd w:val="clear" w:color="auto" w:fill="FFFFFF"/>
        <w:ind w:left="360"/>
        <w:rPr>
          <w:rFonts w:ascii="Arial" w:hAnsi="Arial" w:cs="Arial"/>
          <w:bCs/>
          <w:u w:val="single"/>
        </w:rPr>
      </w:pPr>
    </w:p>
    <w:p w:rsidR="00043B4A" w:rsidRPr="00B43765" w:rsidRDefault="00FA02AC" w:rsidP="00371F70">
      <w:pPr>
        <w:pStyle w:val="ListParagraph"/>
        <w:numPr>
          <w:ilvl w:val="0"/>
          <w:numId w:val="14"/>
        </w:numPr>
        <w:shd w:val="clear" w:color="auto" w:fill="FFFFFF"/>
        <w:rPr>
          <w:rFonts w:ascii="Arial" w:hAnsi="Arial" w:cs="Arial"/>
          <w:bCs/>
          <w:sz w:val="22"/>
          <w:szCs w:val="22"/>
          <w:u w:val="single"/>
        </w:rPr>
      </w:pPr>
      <w:r w:rsidRPr="00B43765">
        <w:rPr>
          <w:rFonts w:ascii="Arial" w:hAnsi="Arial" w:cs="Arial"/>
          <w:bCs/>
          <w:sz w:val="22"/>
          <w:szCs w:val="22"/>
          <w:u w:val="single"/>
        </w:rPr>
        <w:t xml:space="preserve">Personalized Care: </w:t>
      </w:r>
      <w:r w:rsidRPr="00B43765">
        <w:rPr>
          <w:rFonts w:ascii="Arial" w:hAnsi="Arial" w:cs="Arial"/>
          <w:bCs/>
          <w:sz w:val="22"/>
          <w:szCs w:val="22"/>
        </w:rPr>
        <w:t xml:space="preserve">Individual </w:t>
      </w:r>
      <w:r w:rsidR="00143C15" w:rsidRPr="00B43765">
        <w:rPr>
          <w:rFonts w:ascii="Arial" w:hAnsi="Arial" w:cs="Arial"/>
          <w:bCs/>
          <w:sz w:val="22"/>
          <w:szCs w:val="22"/>
        </w:rPr>
        <w:t xml:space="preserve">Treatment </w:t>
      </w:r>
      <w:r w:rsidR="00B05921" w:rsidRPr="00B43765">
        <w:rPr>
          <w:rFonts w:ascii="Arial" w:hAnsi="Arial" w:cs="Arial"/>
          <w:bCs/>
          <w:sz w:val="22"/>
          <w:szCs w:val="22"/>
        </w:rPr>
        <w:t>Companion will</w:t>
      </w:r>
      <w:r w:rsidRPr="00B43765">
        <w:rPr>
          <w:rFonts w:ascii="Arial" w:hAnsi="Arial" w:cs="Arial"/>
          <w:bCs/>
          <w:sz w:val="22"/>
          <w:szCs w:val="22"/>
        </w:rPr>
        <w:t xml:space="preserve"> be employed to for a group on 5-7 MDR Patients taking treatment in an area. This </w:t>
      </w:r>
      <w:r w:rsidR="00143C15" w:rsidRPr="00B43765">
        <w:rPr>
          <w:rFonts w:ascii="Arial" w:hAnsi="Arial" w:cs="Arial"/>
          <w:bCs/>
          <w:sz w:val="22"/>
          <w:szCs w:val="22"/>
        </w:rPr>
        <w:t xml:space="preserve">Treatment </w:t>
      </w:r>
      <w:r w:rsidR="00B05921" w:rsidRPr="00B43765">
        <w:rPr>
          <w:rFonts w:ascii="Arial" w:hAnsi="Arial" w:cs="Arial"/>
          <w:bCs/>
          <w:sz w:val="22"/>
          <w:szCs w:val="22"/>
        </w:rPr>
        <w:t>Companion will</w:t>
      </w:r>
      <w:r w:rsidRPr="00B43765">
        <w:rPr>
          <w:rFonts w:ascii="Arial" w:hAnsi="Arial" w:cs="Arial"/>
          <w:bCs/>
          <w:sz w:val="22"/>
          <w:szCs w:val="22"/>
        </w:rPr>
        <w:t xml:space="preserve"> be responsible for complete care of the designated MDR TB patient</w:t>
      </w:r>
      <w:r w:rsidR="00143C15" w:rsidRPr="00B43765">
        <w:rPr>
          <w:rFonts w:ascii="Arial" w:hAnsi="Arial" w:cs="Arial"/>
          <w:bCs/>
          <w:sz w:val="22"/>
          <w:szCs w:val="22"/>
        </w:rPr>
        <w:t>s</w:t>
      </w:r>
      <w:r w:rsidRPr="00B43765">
        <w:rPr>
          <w:rFonts w:ascii="Arial" w:hAnsi="Arial" w:cs="Arial"/>
          <w:bCs/>
          <w:sz w:val="22"/>
          <w:szCs w:val="22"/>
        </w:rPr>
        <w:t>.</w:t>
      </w:r>
      <w:r w:rsidR="00143C15" w:rsidRPr="00B43765">
        <w:rPr>
          <w:rFonts w:ascii="Arial" w:hAnsi="Arial" w:cs="Arial"/>
          <w:bCs/>
          <w:sz w:val="22"/>
          <w:szCs w:val="22"/>
        </w:rPr>
        <w:t xml:space="preserve"> They will also take up counselling sessions and help patient to handle socio economic aspects in successful completion of the treatment. </w:t>
      </w:r>
      <w:r w:rsidRPr="00B43765">
        <w:rPr>
          <w:rFonts w:ascii="Arial" w:hAnsi="Arial" w:cs="Arial"/>
          <w:bCs/>
          <w:sz w:val="22"/>
          <w:szCs w:val="22"/>
        </w:rPr>
        <w:t xml:space="preserve"> Provision of DOTS will be done at the door step of the </w:t>
      </w:r>
      <w:r w:rsidR="00876A04" w:rsidRPr="00B43765">
        <w:rPr>
          <w:rFonts w:ascii="Arial" w:hAnsi="Arial" w:cs="Arial"/>
          <w:bCs/>
          <w:sz w:val="22"/>
          <w:szCs w:val="22"/>
        </w:rPr>
        <w:t>Person diagnosed with MDR TB</w:t>
      </w:r>
      <w:r w:rsidR="008A5FF9" w:rsidRPr="00B43765">
        <w:rPr>
          <w:rFonts w:ascii="Arial" w:hAnsi="Arial" w:cs="Arial"/>
          <w:bCs/>
          <w:sz w:val="22"/>
          <w:szCs w:val="22"/>
        </w:rPr>
        <w:t xml:space="preserve"> </w:t>
      </w:r>
      <w:r w:rsidRPr="00B43765">
        <w:rPr>
          <w:rFonts w:ascii="Arial" w:hAnsi="Arial" w:cs="Arial"/>
          <w:bCs/>
          <w:sz w:val="22"/>
          <w:szCs w:val="22"/>
        </w:rPr>
        <w:t>at time convenient to them</w:t>
      </w:r>
      <w:r w:rsidR="00B05921" w:rsidRPr="00B43765">
        <w:rPr>
          <w:rFonts w:ascii="Arial" w:hAnsi="Arial" w:cs="Arial"/>
          <w:bCs/>
          <w:sz w:val="22"/>
          <w:szCs w:val="22"/>
        </w:rPr>
        <w:t>. This personalized care will be given during the first 12 months of th</w:t>
      </w:r>
      <w:r w:rsidR="00467DD7" w:rsidRPr="00B43765">
        <w:rPr>
          <w:rFonts w:ascii="Arial" w:hAnsi="Arial" w:cs="Arial"/>
          <w:bCs/>
          <w:sz w:val="22"/>
          <w:szCs w:val="22"/>
        </w:rPr>
        <w:t>e treatment</w:t>
      </w:r>
      <w:r w:rsidRPr="00B43765">
        <w:rPr>
          <w:rFonts w:ascii="Arial" w:hAnsi="Arial" w:cs="Arial"/>
          <w:bCs/>
          <w:sz w:val="22"/>
          <w:szCs w:val="22"/>
        </w:rPr>
        <w:t>.</w:t>
      </w:r>
      <w:r w:rsidR="00B05921" w:rsidRPr="00B43765">
        <w:rPr>
          <w:rFonts w:ascii="Arial" w:hAnsi="Arial" w:cs="Arial"/>
          <w:bCs/>
          <w:sz w:val="22"/>
          <w:szCs w:val="22"/>
        </w:rPr>
        <w:t xml:space="preserve"> This initiative will prevent </w:t>
      </w:r>
      <w:r w:rsidR="007E284F" w:rsidRPr="00B43765">
        <w:rPr>
          <w:rFonts w:ascii="Arial" w:hAnsi="Arial" w:cs="Arial"/>
          <w:bCs/>
          <w:sz w:val="22"/>
          <w:szCs w:val="22"/>
        </w:rPr>
        <w:t xml:space="preserve">person with MDR TB from losing </w:t>
      </w:r>
      <w:r w:rsidR="00B05921" w:rsidRPr="00B43765">
        <w:rPr>
          <w:rFonts w:ascii="Arial" w:hAnsi="Arial" w:cs="Arial"/>
          <w:bCs/>
          <w:sz w:val="22"/>
          <w:szCs w:val="22"/>
        </w:rPr>
        <w:t xml:space="preserve">follow up to the treatment. This is because </w:t>
      </w:r>
      <w:r w:rsidR="007E284F" w:rsidRPr="00B43765">
        <w:rPr>
          <w:rFonts w:ascii="Arial" w:hAnsi="Arial" w:cs="Arial"/>
          <w:bCs/>
          <w:sz w:val="22"/>
          <w:szCs w:val="22"/>
        </w:rPr>
        <w:t>person with MDR TB will face</w:t>
      </w:r>
      <w:r w:rsidR="00B05921" w:rsidRPr="00B43765">
        <w:rPr>
          <w:rFonts w:ascii="Arial" w:hAnsi="Arial" w:cs="Arial"/>
          <w:bCs/>
          <w:sz w:val="22"/>
          <w:szCs w:val="22"/>
        </w:rPr>
        <w:t xml:space="preserve"> severe side effects during this period and chances of dropping the treatment are high.</w:t>
      </w:r>
      <w:r w:rsidR="007E284F" w:rsidRPr="00B43765">
        <w:rPr>
          <w:rFonts w:ascii="Arial" w:hAnsi="Arial" w:cs="Arial"/>
          <w:bCs/>
          <w:sz w:val="22"/>
          <w:szCs w:val="22"/>
        </w:rPr>
        <w:t xml:space="preserve"> Effective counselling keeps to be done during this period about the side effects and methods to manage them. </w:t>
      </w:r>
      <w:r w:rsidR="00B05921" w:rsidRPr="00B43765">
        <w:rPr>
          <w:rFonts w:ascii="Arial" w:hAnsi="Arial" w:cs="Arial"/>
          <w:bCs/>
          <w:sz w:val="22"/>
          <w:szCs w:val="22"/>
        </w:rPr>
        <w:t xml:space="preserve"> During first six months person taking MDR TB treatment have to take </w:t>
      </w:r>
      <w:r w:rsidR="00043B4A" w:rsidRPr="00B43765">
        <w:rPr>
          <w:rFonts w:ascii="Arial" w:hAnsi="Arial" w:cs="Arial"/>
          <w:bCs/>
          <w:sz w:val="22"/>
          <w:szCs w:val="22"/>
        </w:rPr>
        <w:t>Kanamycin</w:t>
      </w:r>
      <w:r w:rsidR="00B05921" w:rsidRPr="00B43765">
        <w:rPr>
          <w:rFonts w:ascii="Arial" w:hAnsi="Arial" w:cs="Arial"/>
          <w:bCs/>
          <w:sz w:val="22"/>
          <w:szCs w:val="22"/>
        </w:rPr>
        <w:t xml:space="preserve"> injection, Treatment Companion who are trained in giving injections will </w:t>
      </w:r>
      <w:r w:rsidR="007E284F" w:rsidRPr="00B43765">
        <w:rPr>
          <w:rFonts w:ascii="Arial" w:hAnsi="Arial" w:cs="Arial"/>
          <w:bCs/>
          <w:sz w:val="22"/>
          <w:szCs w:val="22"/>
        </w:rPr>
        <w:t xml:space="preserve">do this work, </w:t>
      </w:r>
      <w:r w:rsidR="00B05921" w:rsidRPr="00B43765">
        <w:rPr>
          <w:rFonts w:ascii="Arial" w:hAnsi="Arial" w:cs="Arial"/>
          <w:bCs/>
          <w:sz w:val="22"/>
          <w:szCs w:val="22"/>
        </w:rPr>
        <w:t>reducing the additional cost which patient have to bare.</w:t>
      </w:r>
      <w:r w:rsidR="007E284F" w:rsidRPr="00B43765">
        <w:rPr>
          <w:rFonts w:ascii="Arial" w:hAnsi="Arial" w:cs="Arial"/>
          <w:bCs/>
          <w:sz w:val="22"/>
          <w:szCs w:val="22"/>
        </w:rPr>
        <w:t xml:space="preserve"> </w:t>
      </w:r>
      <w:r w:rsidRPr="00B43765">
        <w:rPr>
          <w:rFonts w:ascii="Arial" w:hAnsi="Arial" w:cs="Arial"/>
          <w:bCs/>
          <w:sz w:val="22"/>
          <w:szCs w:val="22"/>
        </w:rPr>
        <w:t xml:space="preserve">Provision of DOTS at the home will also not hinder their usual work and need not worry about loss of wage. </w:t>
      </w:r>
      <w:r w:rsidR="00143C15" w:rsidRPr="00B43765">
        <w:rPr>
          <w:rFonts w:ascii="Arial" w:hAnsi="Arial" w:cs="Arial"/>
          <w:bCs/>
          <w:sz w:val="22"/>
          <w:szCs w:val="22"/>
        </w:rPr>
        <w:t xml:space="preserve"> Treatment </w:t>
      </w:r>
      <w:r w:rsidR="00B05921" w:rsidRPr="00B43765">
        <w:rPr>
          <w:rFonts w:ascii="Arial" w:hAnsi="Arial" w:cs="Arial"/>
          <w:bCs/>
          <w:sz w:val="22"/>
          <w:szCs w:val="22"/>
        </w:rPr>
        <w:t>Companion will</w:t>
      </w:r>
      <w:r w:rsidR="00143C15" w:rsidRPr="00B43765">
        <w:rPr>
          <w:rFonts w:ascii="Arial" w:hAnsi="Arial" w:cs="Arial"/>
          <w:bCs/>
          <w:sz w:val="22"/>
          <w:szCs w:val="22"/>
        </w:rPr>
        <w:t xml:space="preserve"> be in regular touch with MDR TB patient</w:t>
      </w:r>
      <w:r w:rsidR="00B05921" w:rsidRPr="00B43765">
        <w:rPr>
          <w:rFonts w:ascii="Arial" w:hAnsi="Arial" w:cs="Arial"/>
          <w:bCs/>
          <w:sz w:val="22"/>
          <w:szCs w:val="22"/>
        </w:rPr>
        <w:t xml:space="preserve">. </w:t>
      </w:r>
      <w:r w:rsidR="007E284F" w:rsidRPr="00B43765">
        <w:rPr>
          <w:rFonts w:ascii="Arial" w:hAnsi="Arial" w:cs="Arial"/>
          <w:bCs/>
          <w:sz w:val="22"/>
          <w:szCs w:val="22"/>
        </w:rPr>
        <w:t xml:space="preserve">This arrangement of Treatment Companion will be useful in giving psychological counselling which are the major side effects in intensive phase. </w:t>
      </w:r>
      <w:r w:rsidR="00A232B3" w:rsidRPr="00B43765">
        <w:rPr>
          <w:rFonts w:ascii="Arial" w:hAnsi="Arial" w:cs="Arial"/>
          <w:bCs/>
          <w:sz w:val="22"/>
          <w:szCs w:val="22"/>
        </w:rPr>
        <w:t xml:space="preserve">Another major aspect where Treatment Companion will focus is to address the socio-economic requirements of the person taking MDR TB. </w:t>
      </w:r>
      <w:r w:rsidR="00DD32C2" w:rsidRPr="00B43765">
        <w:rPr>
          <w:rFonts w:ascii="Arial" w:hAnsi="Arial" w:cs="Arial"/>
          <w:bCs/>
          <w:sz w:val="22"/>
          <w:szCs w:val="22"/>
        </w:rPr>
        <w:t xml:space="preserve">This means that linking person taking MDR TB treatment to available government schemes. </w:t>
      </w:r>
      <w:r w:rsidR="00043B4A" w:rsidRPr="00B43765">
        <w:rPr>
          <w:rFonts w:ascii="Arial" w:hAnsi="Arial" w:cs="Arial"/>
          <w:bCs/>
          <w:sz w:val="22"/>
          <w:szCs w:val="22"/>
        </w:rPr>
        <w:t>After 12 months of personalized care person taking MDR Treatment will be get acclimatized to the treatment, side effects, methods to manage them, will be psychologically fit and his socio-economic needs are addressed, at this time</w:t>
      </w:r>
      <w:r w:rsidR="007A7DD9" w:rsidRPr="00B43765">
        <w:rPr>
          <w:rFonts w:ascii="Arial" w:hAnsi="Arial" w:cs="Arial"/>
          <w:bCs/>
          <w:sz w:val="22"/>
          <w:szCs w:val="22"/>
        </w:rPr>
        <w:t>.</w:t>
      </w:r>
      <w:r w:rsidR="00043B4A" w:rsidRPr="00B43765">
        <w:rPr>
          <w:rFonts w:ascii="Arial" w:hAnsi="Arial" w:cs="Arial"/>
          <w:bCs/>
          <w:sz w:val="22"/>
          <w:szCs w:val="22"/>
        </w:rPr>
        <w:t xml:space="preserve"> </w:t>
      </w:r>
      <w:r w:rsidR="007A7DD9" w:rsidRPr="00B43765">
        <w:rPr>
          <w:rFonts w:ascii="Arial" w:hAnsi="Arial" w:cs="Arial"/>
          <w:bCs/>
          <w:sz w:val="22"/>
          <w:szCs w:val="22"/>
        </w:rPr>
        <w:t>P</w:t>
      </w:r>
      <w:r w:rsidR="00043B4A" w:rsidRPr="00B43765">
        <w:rPr>
          <w:rFonts w:ascii="Arial" w:hAnsi="Arial" w:cs="Arial"/>
          <w:bCs/>
          <w:sz w:val="22"/>
          <w:szCs w:val="22"/>
        </w:rPr>
        <w:t xml:space="preserve">erson with MDR TB will be linked to a Community DOTS Provider in his/her near vicinity for DOTs. </w:t>
      </w:r>
      <w:r w:rsidR="005A75C1" w:rsidRPr="00B43765">
        <w:rPr>
          <w:rFonts w:ascii="Arial" w:hAnsi="Arial" w:cs="Arial"/>
          <w:bCs/>
          <w:sz w:val="22"/>
          <w:szCs w:val="22"/>
        </w:rPr>
        <w:t xml:space="preserve">After allocating the person taking MDR TB treatment to a Community DOTS Provider, Treatment Companion will visit them once in a week </w:t>
      </w:r>
      <w:r w:rsidR="00B43765" w:rsidRPr="00B43765">
        <w:rPr>
          <w:rFonts w:ascii="Arial" w:hAnsi="Arial" w:cs="Arial"/>
          <w:bCs/>
          <w:sz w:val="22"/>
          <w:szCs w:val="22"/>
        </w:rPr>
        <w:t xml:space="preserve">for follow up. </w:t>
      </w:r>
    </w:p>
    <w:p w:rsidR="00B43765" w:rsidRPr="00B43765" w:rsidRDefault="00B43765" w:rsidP="00B43765">
      <w:pPr>
        <w:pStyle w:val="ListParagraph"/>
        <w:shd w:val="clear" w:color="auto" w:fill="FFFFFF"/>
        <w:ind w:left="360"/>
        <w:rPr>
          <w:rFonts w:ascii="Arial" w:hAnsi="Arial" w:cs="Arial"/>
          <w:bCs/>
          <w:sz w:val="22"/>
          <w:szCs w:val="22"/>
          <w:u w:val="single"/>
        </w:rPr>
      </w:pPr>
    </w:p>
    <w:p w:rsidR="009D261B" w:rsidRPr="00781C3F" w:rsidRDefault="00066B70" w:rsidP="00AB3E76">
      <w:pPr>
        <w:pStyle w:val="ListParagraph"/>
        <w:numPr>
          <w:ilvl w:val="0"/>
          <w:numId w:val="14"/>
        </w:numPr>
        <w:shd w:val="clear" w:color="auto" w:fill="FFFFFF"/>
        <w:rPr>
          <w:rFonts w:ascii="Arial" w:hAnsi="Arial" w:cs="Arial"/>
          <w:b/>
          <w:bCs/>
          <w:sz w:val="22"/>
          <w:szCs w:val="22"/>
          <w:u w:val="single"/>
        </w:rPr>
      </w:pPr>
      <w:r w:rsidRPr="00781C3F">
        <w:rPr>
          <w:rFonts w:ascii="Arial" w:hAnsi="Arial" w:cs="Arial"/>
          <w:sz w:val="22"/>
          <w:szCs w:val="22"/>
          <w:u w:val="single"/>
        </w:rPr>
        <w:t xml:space="preserve">Addressing Psychological </w:t>
      </w:r>
      <w:r w:rsidR="009D261B" w:rsidRPr="00781C3F">
        <w:rPr>
          <w:rFonts w:ascii="Arial" w:hAnsi="Arial" w:cs="Arial"/>
          <w:sz w:val="22"/>
          <w:szCs w:val="22"/>
          <w:u w:val="single"/>
        </w:rPr>
        <w:t xml:space="preserve">Needs </w:t>
      </w:r>
      <w:r w:rsidRPr="00781C3F">
        <w:rPr>
          <w:rFonts w:ascii="Arial" w:hAnsi="Arial" w:cs="Arial"/>
          <w:sz w:val="22"/>
          <w:szCs w:val="22"/>
          <w:u w:val="single"/>
        </w:rPr>
        <w:t xml:space="preserve">of the </w:t>
      </w:r>
      <w:r w:rsidR="00876A04">
        <w:rPr>
          <w:rFonts w:ascii="Arial" w:hAnsi="Arial" w:cs="Arial"/>
          <w:sz w:val="22"/>
          <w:szCs w:val="22"/>
          <w:u w:val="single"/>
        </w:rPr>
        <w:t xml:space="preserve">person diagnosed with </w:t>
      </w:r>
      <w:r w:rsidRPr="00781C3F">
        <w:rPr>
          <w:rFonts w:ascii="Arial" w:hAnsi="Arial" w:cs="Arial"/>
          <w:sz w:val="22"/>
          <w:szCs w:val="22"/>
          <w:u w:val="single"/>
        </w:rPr>
        <w:t>MDR TB:</w:t>
      </w:r>
      <w:r w:rsidRPr="00781C3F">
        <w:rPr>
          <w:rFonts w:ascii="Arial" w:hAnsi="Arial" w:cs="Arial"/>
          <w:sz w:val="22"/>
          <w:szCs w:val="22"/>
        </w:rPr>
        <w:t xml:space="preserve"> </w:t>
      </w:r>
      <w:r w:rsidR="009D261B" w:rsidRPr="00781C3F">
        <w:rPr>
          <w:rFonts w:ascii="Arial" w:hAnsi="Arial" w:cs="Arial"/>
          <w:sz w:val="22"/>
          <w:szCs w:val="22"/>
        </w:rPr>
        <w:t>Providing the complete information about the disease, its treatment and adherenc</w:t>
      </w:r>
      <w:r w:rsidR="00FA02AC" w:rsidRPr="00781C3F">
        <w:rPr>
          <w:rFonts w:ascii="Arial" w:hAnsi="Arial" w:cs="Arial"/>
          <w:sz w:val="22"/>
          <w:szCs w:val="22"/>
        </w:rPr>
        <w:t>e are the key components</w:t>
      </w:r>
    </w:p>
    <w:p w:rsidR="009D261B" w:rsidRPr="00781C3F" w:rsidRDefault="009D261B" w:rsidP="009D261B">
      <w:pPr>
        <w:pStyle w:val="NoSpacing"/>
        <w:rPr>
          <w:rFonts w:ascii="Arial" w:hAnsi="Arial" w:cs="Arial"/>
        </w:rPr>
      </w:pPr>
      <w:r w:rsidRPr="00781C3F">
        <w:rPr>
          <w:rFonts w:ascii="Arial" w:eastAsia="Times New Roman" w:hAnsi="Arial" w:cs="Arial"/>
          <w:b/>
        </w:rPr>
        <w:t xml:space="preserve"> </w:t>
      </w:r>
    </w:p>
    <w:p w:rsidR="00D35216" w:rsidRPr="00781C3F" w:rsidRDefault="00D35216" w:rsidP="009D261B">
      <w:pPr>
        <w:pStyle w:val="ListParagraph"/>
        <w:numPr>
          <w:ilvl w:val="0"/>
          <w:numId w:val="13"/>
        </w:numPr>
        <w:shd w:val="clear" w:color="auto" w:fill="FFFFFF"/>
        <w:rPr>
          <w:rFonts w:ascii="Arial" w:hAnsi="Arial" w:cs="Arial"/>
          <w:b/>
          <w:bCs/>
          <w:u w:val="single"/>
        </w:rPr>
      </w:pPr>
      <w:r w:rsidRPr="00781C3F">
        <w:rPr>
          <w:rFonts w:ascii="Arial" w:eastAsia="Times New Roman" w:hAnsi="Arial" w:cs="Arial"/>
          <w:sz w:val="22"/>
          <w:szCs w:val="22"/>
          <w:u w:val="single"/>
        </w:rPr>
        <w:t xml:space="preserve">Treatment </w:t>
      </w:r>
      <w:r w:rsidR="00C82E77" w:rsidRPr="00781C3F">
        <w:rPr>
          <w:rFonts w:ascii="Arial" w:eastAsia="Times New Roman" w:hAnsi="Arial" w:cs="Arial"/>
          <w:sz w:val="22"/>
          <w:szCs w:val="22"/>
          <w:u w:val="single"/>
        </w:rPr>
        <w:t>Preparedness:</w:t>
      </w:r>
      <w:r w:rsidRPr="00781C3F">
        <w:rPr>
          <w:rFonts w:ascii="Arial" w:eastAsia="Times New Roman" w:hAnsi="Arial" w:cs="Arial"/>
          <w:sz w:val="22"/>
          <w:szCs w:val="22"/>
        </w:rPr>
        <w:t xml:space="preserve"> Once a </w:t>
      </w:r>
      <w:r w:rsidR="00CD4713">
        <w:rPr>
          <w:rFonts w:ascii="Arial" w:eastAsia="Times New Roman" w:hAnsi="Arial" w:cs="Arial"/>
          <w:sz w:val="22"/>
          <w:szCs w:val="22"/>
        </w:rPr>
        <w:t xml:space="preserve">person is registered for </w:t>
      </w:r>
      <w:r w:rsidRPr="00781C3F">
        <w:rPr>
          <w:rFonts w:ascii="Arial" w:eastAsia="Times New Roman" w:hAnsi="Arial" w:cs="Arial"/>
          <w:sz w:val="22"/>
          <w:szCs w:val="22"/>
        </w:rPr>
        <w:t>MDR T</w:t>
      </w:r>
      <w:r w:rsidR="00C82E77" w:rsidRPr="00781C3F">
        <w:rPr>
          <w:rFonts w:ascii="Arial" w:eastAsia="Times New Roman" w:hAnsi="Arial" w:cs="Arial"/>
          <w:sz w:val="22"/>
          <w:szCs w:val="22"/>
        </w:rPr>
        <w:t>reatment (DOTS Plus)</w:t>
      </w:r>
      <w:r w:rsidRPr="00781C3F">
        <w:rPr>
          <w:rFonts w:ascii="Arial" w:eastAsia="Times New Roman" w:hAnsi="Arial" w:cs="Arial"/>
          <w:sz w:val="22"/>
          <w:szCs w:val="22"/>
        </w:rPr>
        <w:t xml:space="preserve">. </w:t>
      </w:r>
      <w:r w:rsidR="00C82E77" w:rsidRPr="00781C3F">
        <w:rPr>
          <w:rFonts w:ascii="Arial" w:eastAsia="Times New Roman" w:hAnsi="Arial" w:cs="Arial"/>
          <w:sz w:val="22"/>
          <w:szCs w:val="22"/>
        </w:rPr>
        <w:t>An extensive</w:t>
      </w:r>
      <w:r w:rsidRPr="00781C3F">
        <w:rPr>
          <w:rFonts w:ascii="Arial" w:eastAsia="Times New Roman" w:hAnsi="Arial" w:cs="Arial"/>
          <w:sz w:val="22"/>
          <w:szCs w:val="22"/>
        </w:rPr>
        <w:t xml:space="preserve"> counselling session </w:t>
      </w:r>
      <w:r w:rsidR="00C82E77" w:rsidRPr="00781C3F">
        <w:rPr>
          <w:rFonts w:ascii="Arial" w:eastAsia="Times New Roman" w:hAnsi="Arial" w:cs="Arial"/>
          <w:sz w:val="22"/>
          <w:szCs w:val="22"/>
        </w:rPr>
        <w:t>will be taken up to prepare</w:t>
      </w:r>
      <w:r w:rsidRPr="00781C3F">
        <w:rPr>
          <w:rFonts w:ascii="Arial" w:eastAsia="Times New Roman" w:hAnsi="Arial" w:cs="Arial"/>
          <w:sz w:val="22"/>
          <w:szCs w:val="22"/>
        </w:rPr>
        <w:t xml:space="preserve"> patient to take the treatment. Objective of this counselling session is to give confidence to patient that MDR TB is curable a</w:t>
      </w:r>
      <w:r w:rsidR="00C82E77" w:rsidRPr="00781C3F">
        <w:rPr>
          <w:rFonts w:ascii="Arial" w:eastAsia="Times New Roman" w:hAnsi="Arial" w:cs="Arial"/>
          <w:sz w:val="22"/>
          <w:szCs w:val="22"/>
        </w:rPr>
        <w:t xml:space="preserve">nd create hope for </w:t>
      </w:r>
      <w:r w:rsidR="00EB6572" w:rsidRPr="00781C3F">
        <w:rPr>
          <w:rFonts w:ascii="Arial" w:eastAsia="Times New Roman" w:hAnsi="Arial" w:cs="Arial"/>
          <w:sz w:val="22"/>
          <w:szCs w:val="22"/>
        </w:rPr>
        <w:t>life.</w:t>
      </w:r>
      <w:r w:rsidR="00C82E77" w:rsidRPr="00781C3F">
        <w:rPr>
          <w:rFonts w:ascii="Arial" w:eastAsia="Times New Roman" w:hAnsi="Arial" w:cs="Arial"/>
          <w:sz w:val="22"/>
          <w:szCs w:val="22"/>
        </w:rPr>
        <w:t xml:space="preserve"> </w:t>
      </w:r>
      <w:r w:rsidRPr="00781C3F">
        <w:rPr>
          <w:rFonts w:ascii="Arial" w:eastAsia="Times New Roman" w:hAnsi="Arial" w:cs="Arial"/>
          <w:sz w:val="22"/>
          <w:szCs w:val="22"/>
        </w:rPr>
        <w:t xml:space="preserve"> A detailed analysis of the psycho, social and economic aspects of the patient is done. A case management plan is made to meet the family and neighbours with patient consent</w:t>
      </w:r>
    </w:p>
    <w:p w:rsidR="009D261B" w:rsidRPr="00781C3F" w:rsidRDefault="009D261B" w:rsidP="009D261B">
      <w:pPr>
        <w:pStyle w:val="ListParagraph"/>
        <w:numPr>
          <w:ilvl w:val="0"/>
          <w:numId w:val="13"/>
        </w:numPr>
        <w:shd w:val="clear" w:color="auto" w:fill="FFFFFF"/>
        <w:rPr>
          <w:rFonts w:ascii="Arial" w:hAnsi="Arial" w:cs="Arial"/>
          <w:b/>
          <w:bCs/>
          <w:u w:val="single"/>
        </w:rPr>
      </w:pPr>
      <w:r w:rsidRPr="00781C3F">
        <w:rPr>
          <w:rFonts w:ascii="Arial" w:eastAsia="Times New Roman" w:hAnsi="Arial" w:cs="Arial"/>
          <w:sz w:val="22"/>
          <w:szCs w:val="22"/>
          <w:u w:val="single"/>
        </w:rPr>
        <w:t>Family Counselling of MDR TB Patient:</w:t>
      </w:r>
      <w:r w:rsidR="00D752D3">
        <w:rPr>
          <w:rFonts w:ascii="Arial" w:eastAsia="Times New Roman" w:hAnsi="Arial" w:cs="Arial"/>
          <w:sz w:val="22"/>
          <w:szCs w:val="22"/>
        </w:rPr>
        <w:t xml:space="preserve"> </w:t>
      </w:r>
      <w:r w:rsidRPr="00781C3F">
        <w:rPr>
          <w:rFonts w:ascii="Arial" w:eastAsia="Times New Roman" w:hAnsi="Arial" w:cs="Arial"/>
          <w:sz w:val="22"/>
          <w:szCs w:val="22"/>
        </w:rPr>
        <w:t xml:space="preserve">Interaction with immediate care taker of the </w:t>
      </w:r>
      <w:r w:rsidR="00876A04">
        <w:rPr>
          <w:rFonts w:ascii="Arial" w:eastAsia="Times New Roman" w:hAnsi="Arial" w:cs="Arial"/>
          <w:sz w:val="22"/>
          <w:szCs w:val="22"/>
        </w:rPr>
        <w:t>Person diagnosed with MDR TB</w:t>
      </w:r>
      <w:r w:rsidR="001E0B67">
        <w:rPr>
          <w:rFonts w:ascii="Arial" w:eastAsia="Times New Roman" w:hAnsi="Arial" w:cs="Arial"/>
          <w:sz w:val="22"/>
          <w:szCs w:val="22"/>
        </w:rPr>
        <w:t xml:space="preserve"> </w:t>
      </w:r>
      <w:r w:rsidRPr="00781C3F">
        <w:rPr>
          <w:rFonts w:ascii="Arial" w:eastAsia="Times New Roman" w:hAnsi="Arial" w:cs="Arial"/>
          <w:sz w:val="22"/>
          <w:szCs w:val="22"/>
        </w:rPr>
        <w:t>is done in this coun</w:t>
      </w:r>
      <w:r w:rsidR="00087703">
        <w:rPr>
          <w:rFonts w:ascii="Arial" w:eastAsia="Times New Roman" w:hAnsi="Arial" w:cs="Arial"/>
          <w:sz w:val="22"/>
          <w:szCs w:val="22"/>
        </w:rPr>
        <w:t xml:space="preserve">selling session. Care taker and person taking MDT TB treatment </w:t>
      </w:r>
      <w:r w:rsidRPr="00781C3F">
        <w:rPr>
          <w:rFonts w:ascii="Arial" w:eastAsia="Times New Roman" w:hAnsi="Arial" w:cs="Arial"/>
          <w:sz w:val="22"/>
          <w:szCs w:val="22"/>
        </w:rPr>
        <w:t>are explained about the treatment procedure of MDR TB. They are also cautioned about the probable side effects and precautions to be taken. Objective of this counselling session is to make family aware about MDR Treatment, clear of myths and misconceptions (i</w:t>
      </w:r>
      <w:r w:rsidR="00087703">
        <w:rPr>
          <w:rFonts w:ascii="Arial" w:eastAsia="Times New Roman" w:hAnsi="Arial" w:cs="Arial"/>
          <w:sz w:val="22"/>
          <w:szCs w:val="22"/>
        </w:rPr>
        <w:t>f any), mobilize family support</w:t>
      </w:r>
      <w:r w:rsidRPr="00781C3F">
        <w:rPr>
          <w:rFonts w:ascii="Arial" w:eastAsia="Times New Roman" w:hAnsi="Arial" w:cs="Arial"/>
          <w:sz w:val="22"/>
          <w:szCs w:val="22"/>
        </w:rPr>
        <w:t xml:space="preserve">, </w:t>
      </w:r>
      <w:r w:rsidR="00087703" w:rsidRPr="00781C3F">
        <w:rPr>
          <w:rFonts w:ascii="Arial" w:eastAsia="Times New Roman" w:hAnsi="Arial" w:cs="Arial"/>
          <w:sz w:val="22"/>
          <w:szCs w:val="22"/>
        </w:rPr>
        <w:t>and take</w:t>
      </w:r>
      <w:r w:rsidRPr="00781C3F">
        <w:rPr>
          <w:rFonts w:ascii="Arial" w:eastAsia="Times New Roman" w:hAnsi="Arial" w:cs="Arial"/>
          <w:sz w:val="22"/>
          <w:szCs w:val="22"/>
        </w:rPr>
        <w:t xml:space="preserve"> commitment for treatment adherence</w:t>
      </w:r>
      <w:r w:rsidR="00087703">
        <w:rPr>
          <w:rFonts w:ascii="Arial" w:eastAsia="Times New Roman" w:hAnsi="Arial" w:cs="Arial"/>
          <w:sz w:val="22"/>
          <w:szCs w:val="22"/>
        </w:rPr>
        <w:t xml:space="preserve">. Further plan of allotting a Community DOTS Provider will be chalked out by Treatment Companion in consultation with person taking MDR TB treatment, Family members and Project Managers. This informed decision of selecting Community DOTS Providers in consultation is done to bring about ownership of treatment by the family and person taking MDR TB </w:t>
      </w:r>
      <w:r w:rsidR="00515EED">
        <w:rPr>
          <w:rFonts w:ascii="Arial" w:eastAsia="Times New Roman" w:hAnsi="Arial" w:cs="Arial"/>
          <w:sz w:val="22"/>
          <w:szCs w:val="22"/>
        </w:rPr>
        <w:t xml:space="preserve">Treatment. </w:t>
      </w:r>
      <w:r w:rsidRPr="00781C3F">
        <w:rPr>
          <w:rFonts w:ascii="Arial" w:eastAsia="Times New Roman" w:hAnsi="Arial" w:cs="Arial"/>
          <w:sz w:val="22"/>
          <w:szCs w:val="22"/>
        </w:rPr>
        <w:t xml:space="preserve">Moreover precautions to be taken by the family members in order to prevent infection are also discussed.  </w:t>
      </w:r>
    </w:p>
    <w:p w:rsidR="00BB7B65" w:rsidRPr="00781C3F" w:rsidRDefault="00EB6572" w:rsidP="00BB7B65">
      <w:pPr>
        <w:pStyle w:val="ListParagraph"/>
        <w:numPr>
          <w:ilvl w:val="0"/>
          <w:numId w:val="13"/>
        </w:numPr>
        <w:shd w:val="clear" w:color="auto" w:fill="FFFFFF"/>
        <w:rPr>
          <w:rFonts w:ascii="Arial" w:hAnsi="Arial" w:cs="Arial"/>
          <w:b/>
          <w:bCs/>
          <w:u w:val="single"/>
        </w:rPr>
      </w:pPr>
      <w:r w:rsidRPr="00781C3F">
        <w:rPr>
          <w:rFonts w:ascii="Arial" w:eastAsia="Times New Roman" w:hAnsi="Arial" w:cs="Arial"/>
          <w:sz w:val="22"/>
          <w:szCs w:val="22"/>
          <w:u w:val="single"/>
        </w:rPr>
        <w:t xml:space="preserve">Treatment </w:t>
      </w:r>
      <w:r w:rsidR="00030D70" w:rsidRPr="00781C3F">
        <w:rPr>
          <w:rFonts w:ascii="Arial" w:eastAsia="Times New Roman" w:hAnsi="Arial" w:cs="Arial"/>
          <w:sz w:val="22"/>
          <w:szCs w:val="22"/>
          <w:u w:val="single"/>
        </w:rPr>
        <w:t>Adherence:</w:t>
      </w:r>
      <w:r w:rsidR="009D261B" w:rsidRPr="00781C3F">
        <w:rPr>
          <w:rFonts w:ascii="Arial" w:hAnsi="Arial" w:cs="Arial"/>
          <w:b/>
          <w:bCs/>
        </w:rPr>
        <w:t xml:space="preserve">  </w:t>
      </w:r>
      <w:r w:rsidRPr="00781C3F">
        <w:rPr>
          <w:rFonts w:ascii="Arial" w:hAnsi="Arial" w:cs="Arial"/>
          <w:bCs/>
          <w:sz w:val="22"/>
          <w:szCs w:val="22"/>
        </w:rPr>
        <w:t>DOTs</w:t>
      </w:r>
      <w:r w:rsidR="000E599B" w:rsidRPr="00781C3F">
        <w:rPr>
          <w:rFonts w:ascii="Arial" w:hAnsi="Arial" w:cs="Arial"/>
          <w:bCs/>
          <w:sz w:val="22"/>
          <w:szCs w:val="22"/>
        </w:rPr>
        <w:t xml:space="preserve"> will be provided at the door step </w:t>
      </w:r>
      <w:r w:rsidR="00207C52" w:rsidRPr="00781C3F">
        <w:rPr>
          <w:rFonts w:ascii="Arial" w:hAnsi="Arial" w:cs="Arial"/>
          <w:bCs/>
          <w:sz w:val="22"/>
          <w:szCs w:val="22"/>
        </w:rPr>
        <w:t>and r</w:t>
      </w:r>
      <w:r w:rsidR="009D261B" w:rsidRPr="00781C3F">
        <w:rPr>
          <w:rFonts w:ascii="Arial" w:hAnsi="Arial" w:cs="Arial"/>
          <w:bCs/>
          <w:sz w:val="22"/>
          <w:szCs w:val="22"/>
        </w:rPr>
        <w:t xml:space="preserve">egular follow up visits are made by the </w:t>
      </w:r>
      <w:r w:rsidR="00207C52" w:rsidRPr="00781C3F">
        <w:rPr>
          <w:rFonts w:ascii="Arial" w:hAnsi="Arial" w:cs="Arial"/>
          <w:bCs/>
          <w:sz w:val="22"/>
          <w:szCs w:val="22"/>
        </w:rPr>
        <w:t xml:space="preserve">Treatment Buddies </w:t>
      </w:r>
      <w:r w:rsidR="009D261B" w:rsidRPr="00781C3F">
        <w:rPr>
          <w:rFonts w:ascii="Arial" w:hAnsi="Arial" w:cs="Arial"/>
          <w:bCs/>
          <w:sz w:val="22"/>
          <w:szCs w:val="22"/>
        </w:rPr>
        <w:t>to check the treatment adherence</w:t>
      </w:r>
      <w:r w:rsidR="00030D70" w:rsidRPr="00781C3F">
        <w:rPr>
          <w:rFonts w:ascii="Arial" w:hAnsi="Arial" w:cs="Arial"/>
          <w:bCs/>
          <w:sz w:val="22"/>
          <w:szCs w:val="22"/>
        </w:rPr>
        <w:t xml:space="preserve">. </w:t>
      </w:r>
      <w:r w:rsidR="00087703" w:rsidRPr="00781C3F">
        <w:rPr>
          <w:rFonts w:ascii="Arial" w:hAnsi="Arial" w:cs="Arial"/>
          <w:bCs/>
          <w:sz w:val="22"/>
          <w:szCs w:val="22"/>
        </w:rPr>
        <w:t>As DOTS</w:t>
      </w:r>
      <w:r w:rsidR="00030D70" w:rsidRPr="00781C3F">
        <w:rPr>
          <w:rFonts w:ascii="Arial" w:hAnsi="Arial" w:cs="Arial"/>
          <w:bCs/>
          <w:sz w:val="22"/>
          <w:szCs w:val="22"/>
        </w:rPr>
        <w:t xml:space="preserve"> provision is done at patients door step chances of losing the link</w:t>
      </w:r>
      <w:r w:rsidR="005A3990" w:rsidRPr="00781C3F">
        <w:rPr>
          <w:rFonts w:ascii="Arial" w:hAnsi="Arial" w:cs="Arial"/>
          <w:bCs/>
          <w:sz w:val="22"/>
          <w:szCs w:val="22"/>
        </w:rPr>
        <w:t xml:space="preserve"> w</w:t>
      </w:r>
      <w:r w:rsidR="0061117A">
        <w:rPr>
          <w:rFonts w:ascii="Arial" w:hAnsi="Arial" w:cs="Arial"/>
          <w:bCs/>
          <w:sz w:val="22"/>
          <w:szCs w:val="22"/>
        </w:rPr>
        <w:t xml:space="preserve">ith treatment will not be there. </w:t>
      </w:r>
    </w:p>
    <w:p w:rsidR="00FB6F09" w:rsidRPr="00781C3F" w:rsidRDefault="00FB6F09" w:rsidP="00FB6F09">
      <w:pPr>
        <w:pStyle w:val="ListParagraph"/>
        <w:shd w:val="clear" w:color="auto" w:fill="FFFFFF"/>
        <w:ind w:left="360"/>
        <w:rPr>
          <w:rFonts w:ascii="Arial" w:hAnsi="Arial" w:cs="Arial"/>
          <w:bCs/>
          <w:sz w:val="22"/>
          <w:szCs w:val="22"/>
        </w:rPr>
      </w:pPr>
    </w:p>
    <w:p w:rsidR="003F246B" w:rsidRPr="00781C3F" w:rsidRDefault="00FB6F09" w:rsidP="003F246B">
      <w:pPr>
        <w:pStyle w:val="ListParagraph"/>
        <w:numPr>
          <w:ilvl w:val="0"/>
          <w:numId w:val="14"/>
        </w:numPr>
        <w:shd w:val="clear" w:color="auto" w:fill="FFFFFF"/>
        <w:rPr>
          <w:rFonts w:ascii="Arial" w:hAnsi="Arial" w:cs="Arial"/>
          <w:bCs/>
          <w:sz w:val="22"/>
          <w:szCs w:val="22"/>
        </w:rPr>
      </w:pPr>
      <w:r w:rsidRPr="00781C3F">
        <w:rPr>
          <w:rFonts w:ascii="Arial" w:hAnsi="Arial" w:cs="Arial"/>
          <w:sz w:val="22"/>
          <w:szCs w:val="22"/>
          <w:u w:val="single"/>
        </w:rPr>
        <w:t>Addressing Socioeconomic needs of the MDR TB</w:t>
      </w:r>
      <w:r w:rsidR="003F246B" w:rsidRPr="00781C3F">
        <w:rPr>
          <w:rFonts w:ascii="Arial" w:hAnsi="Arial" w:cs="Arial"/>
          <w:sz w:val="22"/>
          <w:szCs w:val="22"/>
          <w:u w:val="single"/>
        </w:rPr>
        <w:t xml:space="preserve"> Patient:</w:t>
      </w:r>
    </w:p>
    <w:p w:rsidR="00064747" w:rsidRPr="00781C3F" w:rsidRDefault="003F246B" w:rsidP="00064747">
      <w:pPr>
        <w:pStyle w:val="NoSpacing"/>
        <w:numPr>
          <w:ilvl w:val="0"/>
          <w:numId w:val="16"/>
        </w:numPr>
        <w:rPr>
          <w:rFonts w:ascii="Arial" w:hAnsi="Arial" w:cs="Arial"/>
        </w:rPr>
      </w:pPr>
      <w:r w:rsidRPr="00781C3F">
        <w:rPr>
          <w:rFonts w:ascii="Arial" w:hAnsi="Arial" w:cs="Arial"/>
          <w:u w:val="single"/>
        </w:rPr>
        <w:t>Get Together Meetings:</w:t>
      </w:r>
      <w:r w:rsidRPr="00781C3F">
        <w:rPr>
          <w:rFonts w:ascii="Arial" w:hAnsi="Arial" w:cs="Arial"/>
        </w:rPr>
        <w:t xml:space="preserve"> MDR Support group meetings are organized at center with </w:t>
      </w:r>
      <w:r w:rsidR="003C333C">
        <w:rPr>
          <w:rFonts w:ascii="Arial" w:hAnsi="Arial" w:cs="Arial"/>
        </w:rPr>
        <w:t xml:space="preserve">people taking </w:t>
      </w:r>
      <w:r w:rsidRPr="00781C3F">
        <w:rPr>
          <w:rFonts w:ascii="Arial" w:hAnsi="Arial" w:cs="Arial"/>
        </w:rPr>
        <w:t>MDR Treatment. Objective of these Support Groups is to bring all the patients taking MDR treatment at a place to sharing their experiences. This support group meeting acts as a forum for patients to open up and talk about their problems/issues and seek advice from their peers. These support group meetings also give a sort of psychological satisfaction to the patients that many others are like him</w:t>
      </w:r>
      <w:r w:rsidR="0061117A">
        <w:rPr>
          <w:rFonts w:ascii="Arial" w:hAnsi="Arial" w:cs="Arial"/>
        </w:rPr>
        <w:t>/her</w:t>
      </w:r>
      <w:r w:rsidRPr="00781C3F">
        <w:rPr>
          <w:rFonts w:ascii="Arial" w:hAnsi="Arial" w:cs="Arial"/>
        </w:rPr>
        <w:t xml:space="preserve"> are fighting with MDR TB. Motivation and sometimes spiritual lectures which aimed at building the confidence and hope are organized in these meetings. Similar sort of get-togethers of immediate care takers are organized separately to discuss about the challenges they face in handling MDR patients and steps they have taken to solve the issues. This also acts are forum for burnout of immediate care takers while dealing with MDR TB patients and renew their motivation</w:t>
      </w:r>
    </w:p>
    <w:p w:rsidR="00064747" w:rsidRPr="00781C3F" w:rsidRDefault="00064747" w:rsidP="00064747">
      <w:pPr>
        <w:pStyle w:val="NoSpacing"/>
        <w:ind w:left="720"/>
        <w:rPr>
          <w:rFonts w:ascii="Arial" w:hAnsi="Arial" w:cs="Arial"/>
        </w:rPr>
      </w:pPr>
    </w:p>
    <w:p w:rsidR="00AE0183" w:rsidRPr="00605DAB" w:rsidRDefault="00D47975" w:rsidP="00064747">
      <w:pPr>
        <w:pStyle w:val="NoSpacing"/>
        <w:numPr>
          <w:ilvl w:val="0"/>
          <w:numId w:val="16"/>
        </w:numPr>
        <w:rPr>
          <w:rFonts w:ascii="Arial" w:hAnsi="Arial" w:cs="Arial"/>
        </w:rPr>
      </w:pPr>
      <w:r w:rsidRPr="00605DAB">
        <w:rPr>
          <w:rFonts w:ascii="Arial" w:hAnsi="Arial" w:cs="Arial"/>
          <w:u w:val="single"/>
        </w:rPr>
        <w:t>MDR Support Groups:</w:t>
      </w:r>
      <w:r w:rsidR="00064747" w:rsidRPr="00605DAB">
        <w:rPr>
          <w:rFonts w:ascii="Arial" w:hAnsi="Arial" w:cs="Arial"/>
          <w:u w:val="single"/>
        </w:rPr>
        <w:t xml:space="preserve"> </w:t>
      </w:r>
      <w:r w:rsidR="00297C64" w:rsidRPr="00605DAB">
        <w:rPr>
          <w:rFonts w:ascii="Arial" w:hAnsi="Arial" w:cs="Arial"/>
        </w:rPr>
        <w:t xml:space="preserve"> To address the social needs of </w:t>
      </w:r>
      <w:r w:rsidR="00876A04" w:rsidRPr="00605DAB">
        <w:rPr>
          <w:rFonts w:ascii="Arial" w:hAnsi="Arial" w:cs="Arial"/>
        </w:rPr>
        <w:t>Person diagnosed with MDR TB</w:t>
      </w:r>
      <w:r w:rsidR="001E0B67" w:rsidRPr="00605DAB">
        <w:rPr>
          <w:rFonts w:ascii="Arial" w:hAnsi="Arial" w:cs="Arial"/>
        </w:rPr>
        <w:t xml:space="preserve"> </w:t>
      </w:r>
      <w:r w:rsidR="00297C64" w:rsidRPr="00605DAB">
        <w:rPr>
          <w:rFonts w:ascii="Arial" w:hAnsi="Arial" w:cs="Arial"/>
        </w:rPr>
        <w:t xml:space="preserve">a support system in build with neighbors, family members and Treatment </w:t>
      </w:r>
      <w:r w:rsidR="001E0B67" w:rsidRPr="00605DAB">
        <w:rPr>
          <w:rFonts w:ascii="Arial" w:hAnsi="Arial" w:cs="Arial"/>
        </w:rPr>
        <w:t>Companion coordinating</w:t>
      </w:r>
      <w:r w:rsidR="00297C64" w:rsidRPr="00605DAB">
        <w:rPr>
          <w:rFonts w:ascii="Arial" w:hAnsi="Arial" w:cs="Arial"/>
        </w:rPr>
        <w:t xml:space="preserve"> meeting once in a month. </w:t>
      </w:r>
    </w:p>
    <w:p w:rsidR="00AE0183" w:rsidRDefault="00AE0183" w:rsidP="00AE0183">
      <w:pPr>
        <w:pStyle w:val="ListParagraph"/>
        <w:rPr>
          <w:rFonts w:ascii="Arial" w:hAnsi="Arial" w:cs="Arial"/>
          <w:bCs/>
        </w:rPr>
      </w:pPr>
    </w:p>
    <w:p w:rsidR="00064747" w:rsidRPr="002D0FAC" w:rsidRDefault="00AE0183" w:rsidP="00064747">
      <w:pPr>
        <w:pStyle w:val="NoSpacing"/>
        <w:numPr>
          <w:ilvl w:val="0"/>
          <w:numId w:val="16"/>
        </w:numPr>
        <w:rPr>
          <w:rFonts w:ascii="Arial" w:hAnsi="Arial" w:cs="Arial"/>
        </w:rPr>
      </w:pPr>
      <w:r w:rsidRPr="00AE0183">
        <w:rPr>
          <w:rFonts w:ascii="Arial" w:hAnsi="Arial" w:cs="Arial"/>
          <w:bCs/>
          <w:u w:val="single"/>
        </w:rPr>
        <w:t xml:space="preserve">Nutrition Support: </w:t>
      </w:r>
      <w:r w:rsidR="00064747" w:rsidRPr="00781C3F">
        <w:rPr>
          <w:rFonts w:ascii="Arial" w:hAnsi="Arial" w:cs="Arial"/>
          <w:bCs/>
        </w:rPr>
        <w:t xml:space="preserve">TB Alert India had analyzed the reasons for treatment default in the cases which have lost to follow up to MDR Treatment. One major reason which did emerge was on responsibilities of the MDR patients. Most of them being the sole bread winners of the families and infection did not allow them to work. Basic need was the food </w:t>
      </w:r>
      <w:r w:rsidR="00064747" w:rsidRPr="00781C3F">
        <w:rPr>
          <w:rFonts w:ascii="Arial" w:hAnsi="Arial" w:cs="Arial"/>
          <w:bCs/>
        </w:rPr>
        <w:lastRenderedPageBreak/>
        <w:t>to family, having understood the requirement TB Alert India with support of individual sponsors has facilitated provision of daily groceries per month</w:t>
      </w:r>
      <w:r w:rsidR="00563577">
        <w:rPr>
          <w:rFonts w:ascii="Arial" w:hAnsi="Arial" w:cs="Arial"/>
          <w:bCs/>
        </w:rPr>
        <w:t xml:space="preserve"> for a period of 12 months. </w:t>
      </w:r>
      <w:r w:rsidR="00064747" w:rsidRPr="00781C3F">
        <w:rPr>
          <w:rFonts w:ascii="Arial" w:hAnsi="Arial" w:cs="Arial"/>
          <w:bCs/>
        </w:rPr>
        <w:t>This at the least was addressing the immediate concern of the patient and their family members. Three such patients are being supported at present as support is sufficient for only three patients. Linking MDR TB cases with available social welfare schemes</w:t>
      </w:r>
      <w:r w:rsidR="004115D2">
        <w:rPr>
          <w:rFonts w:ascii="Arial" w:hAnsi="Arial" w:cs="Arial"/>
          <w:bCs/>
        </w:rPr>
        <w:t xml:space="preserve">. </w:t>
      </w:r>
    </w:p>
    <w:p w:rsidR="002D0FAC" w:rsidRDefault="002D0FAC" w:rsidP="002D0FAC">
      <w:pPr>
        <w:pStyle w:val="ListParagraph"/>
        <w:rPr>
          <w:rFonts w:ascii="Arial" w:hAnsi="Arial" w:cs="Arial"/>
        </w:rPr>
      </w:pPr>
    </w:p>
    <w:p w:rsidR="002D0FAC" w:rsidRPr="00781C3F" w:rsidRDefault="002D0FAC" w:rsidP="002D0FAC">
      <w:pPr>
        <w:pStyle w:val="NoSpacing"/>
        <w:ind w:left="720"/>
        <w:rPr>
          <w:rFonts w:ascii="Arial" w:hAnsi="Arial" w:cs="Arial"/>
        </w:rPr>
      </w:pPr>
    </w:p>
    <w:p w:rsidR="00064747" w:rsidRPr="007276EA" w:rsidRDefault="001D2A31" w:rsidP="001E0B67">
      <w:pPr>
        <w:pStyle w:val="NoSpacing"/>
        <w:ind w:firstLine="720"/>
        <w:rPr>
          <w:rFonts w:ascii="Arial" w:hAnsi="Arial" w:cs="Arial"/>
          <w:u w:val="single"/>
        </w:rPr>
      </w:pPr>
      <w:r>
        <w:rPr>
          <w:rFonts w:ascii="Arial" w:hAnsi="Arial" w:cs="Arial"/>
          <w:noProof/>
          <w:u w:val="single"/>
        </w:rPr>
        <w:drawing>
          <wp:inline distT="0" distB="0" distL="0" distR="0" wp14:anchorId="79033F13" wp14:editId="0C97B870">
            <wp:extent cx="4448175" cy="232410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F4ED9" w:rsidRPr="00781C3F" w:rsidRDefault="007F4ED9" w:rsidP="00CF28F5">
      <w:pPr>
        <w:pStyle w:val="NoSpacing"/>
        <w:ind w:left="720"/>
        <w:rPr>
          <w:rFonts w:ascii="Arial" w:hAnsi="Arial" w:cs="Arial"/>
        </w:rPr>
      </w:pPr>
    </w:p>
    <w:p w:rsidR="00F76FBE" w:rsidRDefault="000862C8" w:rsidP="00E9714E">
      <w:pPr>
        <w:pStyle w:val="NoSpacing"/>
        <w:rPr>
          <w:rFonts w:ascii="Arial" w:hAnsi="Arial" w:cs="Arial"/>
        </w:rPr>
      </w:pPr>
      <w:r>
        <w:rPr>
          <w:rFonts w:ascii="Arial" w:hAnsi="Arial" w:cs="Arial"/>
        </w:rPr>
        <w:t>Objectives</w:t>
      </w:r>
      <w:r w:rsidR="00F76FBE">
        <w:rPr>
          <w:rFonts w:ascii="Arial" w:hAnsi="Arial" w:cs="Arial"/>
        </w:rPr>
        <w:t xml:space="preserve">: </w:t>
      </w:r>
    </w:p>
    <w:p w:rsidR="00E12875" w:rsidRDefault="00E12875" w:rsidP="00E12875">
      <w:pPr>
        <w:pStyle w:val="NoSpacing"/>
        <w:rPr>
          <w:rFonts w:ascii="Arial" w:hAnsi="Arial" w:cs="Arial"/>
        </w:rPr>
      </w:pPr>
    </w:p>
    <w:p w:rsidR="004E18A6" w:rsidRDefault="00F76FBE" w:rsidP="00F76FBE">
      <w:pPr>
        <w:pStyle w:val="NoSpacing"/>
        <w:numPr>
          <w:ilvl w:val="0"/>
          <w:numId w:val="17"/>
        </w:numPr>
        <w:rPr>
          <w:rFonts w:ascii="Arial" w:hAnsi="Arial" w:cs="Arial"/>
        </w:rPr>
      </w:pPr>
      <w:r>
        <w:rPr>
          <w:rFonts w:ascii="Arial" w:hAnsi="Arial" w:cs="Arial"/>
        </w:rPr>
        <w:t xml:space="preserve">To reduce the incidence of MDR TB </w:t>
      </w:r>
      <w:r w:rsidR="008A5FF9">
        <w:rPr>
          <w:rFonts w:ascii="Arial" w:hAnsi="Arial" w:cs="Arial"/>
        </w:rPr>
        <w:t xml:space="preserve"> </w:t>
      </w:r>
      <w:r>
        <w:rPr>
          <w:rFonts w:ascii="Arial" w:hAnsi="Arial" w:cs="Arial"/>
        </w:rPr>
        <w:t>among the</w:t>
      </w:r>
      <w:r w:rsidR="00874E4F">
        <w:rPr>
          <w:rFonts w:ascii="Arial" w:hAnsi="Arial" w:cs="Arial"/>
        </w:rPr>
        <w:t xml:space="preserve"> </w:t>
      </w:r>
      <w:r w:rsidR="00907B12">
        <w:rPr>
          <w:rFonts w:ascii="Arial" w:hAnsi="Arial" w:cs="Arial"/>
        </w:rPr>
        <w:t xml:space="preserve">people taking </w:t>
      </w:r>
      <w:r>
        <w:rPr>
          <w:rFonts w:ascii="Arial" w:hAnsi="Arial" w:cs="Arial"/>
        </w:rPr>
        <w:t>first line</w:t>
      </w:r>
      <w:r w:rsidR="00907B12">
        <w:rPr>
          <w:rFonts w:ascii="Arial" w:hAnsi="Arial" w:cs="Arial"/>
        </w:rPr>
        <w:t xml:space="preserve"> TB</w:t>
      </w:r>
      <w:r>
        <w:rPr>
          <w:rFonts w:ascii="Arial" w:hAnsi="Arial" w:cs="Arial"/>
        </w:rPr>
        <w:t xml:space="preserve"> treatment through effective counseling </w:t>
      </w:r>
      <w:r w:rsidR="00874E4F">
        <w:rPr>
          <w:rFonts w:ascii="Arial" w:hAnsi="Arial" w:cs="Arial"/>
        </w:rPr>
        <w:t xml:space="preserve">and ensuring treatment adherence </w:t>
      </w:r>
    </w:p>
    <w:p w:rsidR="00F76FCA" w:rsidRDefault="00F76FCA" w:rsidP="00F76FBE">
      <w:pPr>
        <w:pStyle w:val="NoSpacing"/>
        <w:numPr>
          <w:ilvl w:val="0"/>
          <w:numId w:val="17"/>
        </w:numPr>
        <w:rPr>
          <w:rFonts w:ascii="Arial" w:hAnsi="Arial" w:cs="Arial"/>
        </w:rPr>
      </w:pPr>
      <w:r>
        <w:rPr>
          <w:rFonts w:ascii="Arial" w:hAnsi="Arial" w:cs="Arial"/>
        </w:rPr>
        <w:t>To support</w:t>
      </w:r>
      <w:r w:rsidR="0012671B">
        <w:rPr>
          <w:rFonts w:ascii="Arial" w:hAnsi="Arial" w:cs="Arial"/>
        </w:rPr>
        <w:t xml:space="preserve"> people </w:t>
      </w:r>
      <w:r w:rsidR="00E12875">
        <w:rPr>
          <w:rFonts w:ascii="Arial" w:hAnsi="Arial" w:cs="Arial"/>
        </w:rPr>
        <w:t xml:space="preserve">with </w:t>
      </w:r>
      <w:r>
        <w:rPr>
          <w:rFonts w:ascii="Arial" w:hAnsi="Arial" w:cs="Arial"/>
        </w:rPr>
        <w:t xml:space="preserve"> MDR TB in completing full course of MDR TB treatment </w:t>
      </w:r>
      <w:r w:rsidR="00907B12">
        <w:rPr>
          <w:rFonts w:ascii="Arial" w:hAnsi="Arial" w:cs="Arial"/>
        </w:rPr>
        <w:t xml:space="preserve">by giving personalized care, </w:t>
      </w:r>
      <w:r w:rsidR="000B1CB5">
        <w:rPr>
          <w:rFonts w:ascii="Arial" w:hAnsi="Arial" w:cs="Arial"/>
        </w:rPr>
        <w:t>by addressing psycho, social and economic</w:t>
      </w:r>
      <w:r w:rsidR="00E12875">
        <w:rPr>
          <w:rFonts w:ascii="Arial" w:hAnsi="Arial" w:cs="Arial"/>
        </w:rPr>
        <w:t xml:space="preserve"> related aspect ensuring successful MDR TB  treatment completion as per the national program guidelines </w:t>
      </w:r>
      <w:r w:rsidR="0012671B">
        <w:rPr>
          <w:rFonts w:ascii="Arial" w:hAnsi="Arial" w:cs="Arial"/>
        </w:rPr>
        <w:t>(40% cure</w:t>
      </w:r>
      <w:r w:rsidR="00E12875">
        <w:rPr>
          <w:rFonts w:ascii="Arial" w:hAnsi="Arial" w:cs="Arial"/>
        </w:rPr>
        <w:t xml:space="preserve">) </w:t>
      </w:r>
    </w:p>
    <w:p w:rsidR="004E18A6" w:rsidRDefault="004E18A6" w:rsidP="00E9714E">
      <w:pPr>
        <w:pStyle w:val="NoSpacing"/>
        <w:rPr>
          <w:rFonts w:ascii="Arial" w:hAnsi="Arial" w:cs="Arial"/>
        </w:rPr>
      </w:pPr>
    </w:p>
    <w:p w:rsidR="00FB4352" w:rsidRDefault="00FB4352" w:rsidP="00E9714E">
      <w:pPr>
        <w:pStyle w:val="NoSpacing"/>
        <w:rPr>
          <w:rFonts w:ascii="Arial" w:hAnsi="Arial" w:cs="Arial"/>
        </w:rPr>
      </w:pPr>
      <w:r>
        <w:rPr>
          <w:rFonts w:ascii="Arial" w:hAnsi="Arial" w:cs="Arial"/>
        </w:rPr>
        <w:t xml:space="preserve">Output Indicators: </w:t>
      </w:r>
    </w:p>
    <w:p w:rsidR="00145201" w:rsidRPr="00A6547F" w:rsidRDefault="00C73F2B" w:rsidP="00A6547F">
      <w:pPr>
        <w:pStyle w:val="NoSpacing"/>
        <w:numPr>
          <w:ilvl w:val="0"/>
          <w:numId w:val="19"/>
        </w:numPr>
        <w:rPr>
          <w:rFonts w:ascii="Arial" w:hAnsi="Arial" w:cs="Arial"/>
          <w:b/>
        </w:rPr>
      </w:pPr>
      <w:r>
        <w:rPr>
          <w:rFonts w:ascii="Arial" w:hAnsi="Arial" w:cs="Arial"/>
        </w:rPr>
        <w:t>About 95% of the people ta</w:t>
      </w:r>
      <w:r w:rsidR="002601FA">
        <w:rPr>
          <w:rFonts w:ascii="Arial" w:hAnsi="Arial" w:cs="Arial"/>
        </w:rPr>
        <w:t xml:space="preserve">king first line treatment will complete the treatment and are declared as cured/ treatment completed </w:t>
      </w:r>
      <w:r w:rsidR="00377724" w:rsidRPr="00A6547F">
        <w:rPr>
          <w:rFonts w:ascii="Arial" w:hAnsi="Arial" w:cs="Arial"/>
        </w:rPr>
        <w:t xml:space="preserve"> </w:t>
      </w:r>
    </w:p>
    <w:p w:rsidR="00545F0B" w:rsidRPr="00983F39" w:rsidRDefault="00545F0B" w:rsidP="00FB4352">
      <w:pPr>
        <w:pStyle w:val="NoSpacing"/>
        <w:numPr>
          <w:ilvl w:val="0"/>
          <w:numId w:val="19"/>
        </w:numPr>
        <w:rPr>
          <w:rFonts w:ascii="Arial" w:hAnsi="Arial" w:cs="Arial"/>
          <w:b/>
        </w:rPr>
      </w:pPr>
      <w:r>
        <w:rPr>
          <w:rFonts w:ascii="Arial" w:hAnsi="Arial" w:cs="Arial"/>
        </w:rPr>
        <w:t xml:space="preserve">About 40-50% of the people taking MDR TB Treatment will be completing the treatment and are declared as cured </w:t>
      </w:r>
    </w:p>
    <w:p w:rsidR="00CC3E48" w:rsidRPr="00CC3E48" w:rsidRDefault="00547B5F" w:rsidP="0076329A">
      <w:pPr>
        <w:pStyle w:val="NoSpacing"/>
        <w:numPr>
          <w:ilvl w:val="0"/>
          <w:numId w:val="19"/>
        </w:numPr>
        <w:rPr>
          <w:rFonts w:ascii="Arial" w:hAnsi="Arial" w:cs="Arial"/>
          <w:b/>
        </w:rPr>
      </w:pPr>
      <w:r w:rsidRPr="0024590F">
        <w:rPr>
          <w:rFonts w:ascii="Arial" w:hAnsi="Arial" w:cs="Arial"/>
        </w:rPr>
        <w:t>Enhanced knowledge</w:t>
      </w:r>
      <w:r w:rsidR="0024590F" w:rsidRPr="0024590F">
        <w:rPr>
          <w:rFonts w:ascii="Arial" w:hAnsi="Arial" w:cs="Arial"/>
        </w:rPr>
        <w:t xml:space="preserve"> about MDR TB and Management </w:t>
      </w:r>
      <w:r w:rsidRPr="0024590F">
        <w:rPr>
          <w:rFonts w:ascii="Arial" w:hAnsi="Arial" w:cs="Arial"/>
        </w:rPr>
        <w:t xml:space="preserve"> of immediate care takers of the people taking MDR TB treatment</w:t>
      </w:r>
      <w:r w:rsidR="0024590F" w:rsidRPr="0024590F">
        <w:rPr>
          <w:rFonts w:ascii="Arial" w:hAnsi="Arial" w:cs="Arial"/>
        </w:rPr>
        <w:t xml:space="preserve"> </w:t>
      </w:r>
      <w:r w:rsidR="00A6547F">
        <w:rPr>
          <w:rFonts w:ascii="Arial" w:hAnsi="Arial" w:cs="Arial"/>
        </w:rPr>
        <w:t xml:space="preserve">by 15% </w:t>
      </w:r>
    </w:p>
    <w:p w:rsidR="00983F39" w:rsidRPr="0024590F" w:rsidRDefault="00CC3E48" w:rsidP="0076329A">
      <w:pPr>
        <w:pStyle w:val="NoSpacing"/>
        <w:numPr>
          <w:ilvl w:val="0"/>
          <w:numId w:val="19"/>
        </w:numPr>
        <w:rPr>
          <w:rFonts w:ascii="Arial" w:hAnsi="Arial" w:cs="Arial"/>
          <w:b/>
        </w:rPr>
      </w:pPr>
      <w:r>
        <w:rPr>
          <w:rFonts w:ascii="Arial" w:hAnsi="Arial" w:cs="Arial"/>
        </w:rPr>
        <w:t>Improvement in the psychosocial conditions of the people taking MDR TB treatment</w:t>
      </w:r>
      <w:r w:rsidR="00547B5F" w:rsidRPr="0024590F">
        <w:rPr>
          <w:rFonts w:ascii="Arial" w:hAnsi="Arial" w:cs="Arial"/>
        </w:rPr>
        <w:t xml:space="preserve"> </w:t>
      </w:r>
    </w:p>
    <w:p w:rsidR="00907B12" w:rsidRPr="00781C3F" w:rsidRDefault="00907B12" w:rsidP="00545F0B">
      <w:pPr>
        <w:pStyle w:val="NoSpacing"/>
        <w:rPr>
          <w:rFonts w:ascii="Arial" w:hAnsi="Arial" w:cs="Arial"/>
          <w:b/>
        </w:rPr>
      </w:pPr>
    </w:p>
    <w:p w:rsidR="00A6547F" w:rsidRDefault="00A6547F" w:rsidP="004E18A6">
      <w:pPr>
        <w:pStyle w:val="NoSpacing"/>
        <w:rPr>
          <w:rFonts w:ascii="Arial" w:hAnsi="Arial" w:cs="Arial"/>
        </w:rPr>
      </w:pPr>
      <w:r>
        <w:rPr>
          <w:rFonts w:ascii="Arial" w:hAnsi="Arial" w:cs="Arial"/>
        </w:rPr>
        <w:t>Activities planned:</w:t>
      </w:r>
    </w:p>
    <w:p w:rsidR="00A6547F" w:rsidRDefault="00A6547F" w:rsidP="00A6547F">
      <w:pPr>
        <w:pStyle w:val="NoSpacing"/>
        <w:numPr>
          <w:ilvl w:val="0"/>
          <w:numId w:val="20"/>
        </w:numPr>
        <w:rPr>
          <w:rFonts w:ascii="Arial" w:hAnsi="Arial" w:cs="Arial"/>
        </w:rPr>
      </w:pPr>
      <w:r>
        <w:rPr>
          <w:rFonts w:ascii="Arial" w:hAnsi="Arial" w:cs="Arial"/>
        </w:rPr>
        <w:t xml:space="preserve">Get together meetings </w:t>
      </w:r>
    </w:p>
    <w:p w:rsidR="00523C76" w:rsidRDefault="00A6547F" w:rsidP="00A6547F">
      <w:pPr>
        <w:pStyle w:val="NoSpacing"/>
        <w:numPr>
          <w:ilvl w:val="0"/>
          <w:numId w:val="20"/>
        </w:numPr>
        <w:rPr>
          <w:rFonts w:ascii="Arial" w:hAnsi="Arial" w:cs="Arial"/>
        </w:rPr>
      </w:pPr>
      <w:r>
        <w:rPr>
          <w:rFonts w:ascii="Arial" w:hAnsi="Arial" w:cs="Arial"/>
        </w:rPr>
        <w:t xml:space="preserve">MDR Support Group Meetings </w:t>
      </w:r>
    </w:p>
    <w:p w:rsidR="00A6547F" w:rsidRDefault="00A6547F" w:rsidP="00A6547F">
      <w:pPr>
        <w:pStyle w:val="NoSpacing"/>
        <w:numPr>
          <w:ilvl w:val="0"/>
          <w:numId w:val="20"/>
        </w:numPr>
        <w:rPr>
          <w:rFonts w:ascii="Arial" w:hAnsi="Arial" w:cs="Arial"/>
        </w:rPr>
      </w:pPr>
      <w:r>
        <w:rPr>
          <w:rFonts w:ascii="Arial" w:hAnsi="Arial" w:cs="Arial"/>
        </w:rPr>
        <w:t xml:space="preserve">Recreational Activities </w:t>
      </w:r>
    </w:p>
    <w:p w:rsidR="00A6547F" w:rsidRDefault="00A6547F" w:rsidP="00A6547F">
      <w:pPr>
        <w:pStyle w:val="NoSpacing"/>
        <w:numPr>
          <w:ilvl w:val="0"/>
          <w:numId w:val="20"/>
        </w:numPr>
        <w:rPr>
          <w:rFonts w:ascii="Arial" w:hAnsi="Arial" w:cs="Arial"/>
        </w:rPr>
      </w:pPr>
      <w:r>
        <w:rPr>
          <w:rFonts w:ascii="Arial" w:hAnsi="Arial" w:cs="Arial"/>
        </w:rPr>
        <w:t>Nutritional Support</w:t>
      </w:r>
    </w:p>
    <w:p w:rsidR="0076329A" w:rsidRDefault="0076329A" w:rsidP="00A6547F">
      <w:pPr>
        <w:pStyle w:val="NoSpacing"/>
        <w:numPr>
          <w:ilvl w:val="0"/>
          <w:numId w:val="20"/>
        </w:numPr>
        <w:rPr>
          <w:rFonts w:ascii="Arial" w:hAnsi="Arial" w:cs="Arial"/>
        </w:rPr>
      </w:pPr>
      <w:r>
        <w:rPr>
          <w:rFonts w:ascii="Arial" w:hAnsi="Arial" w:cs="Arial"/>
        </w:rPr>
        <w:t xml:space="preserve">Collection and Transport of Sputum Sample for Drug Susceptibility Test </w:t>
      </w:r>
    </w:p>
    <w:p w:rsidR="00C5140D" w:rsidRDefault="00715D8C" w:rsidP="00A6547F">
      <w:pPr>
        <w:pStyle w:val="NoSpacing"/>
        <w:numPr>
          <w:ilvl w:val="0"/>
          <w:numId w:val="20"/>
        </w:numPr>
        <w:rPr>
          <w:rFonts w:ascii="Arial" w:hAnsi="Arial" w:cs="Arial"/>
        </w:rPr>
      </w:pPr>
      <w:r>
        <w:rPr>
          <w:rFonts w:ascii="Arial" w:hAnsi="Arial" w:cs="Arial"/>
        </w:rPr>
        <w:t xml:space="preserve">Counseling to people with TB taking Cat 1 treatment </w:t>
      </w:r>
    </w:p>
    <w:p w:rsidR="00A6547F" w:rsidRDefault="00C5140D" w:rsidP="00A6547F">
      <w:pPr>
        <w:pStyle w:val="NoSpacing"/>
        <w:numPr>
          <w:ilvl w:val="0"/>
          <w:numId w:val="20"/>
        </w:numPr>
        <w:rPr>
          <w:rFonts w:ascii="Arial" w:hAnsi="Arial" w:cs="Arial"/>
        </w:rPr>
      </w:pPr>
      <w:r>
        <w:rPr>
          <w:rFonts w:ascii="Arial" w:hAnsi="Arial" w:cs="Arial"/>
        </w:rPr>
        <w:t xml:space="preserve">Treatment Preparedness, Treatment Adherence Counseling and </w:t>
      </w:r>
      <w:r w:rsidR="00715D8C">
        <w:rPr>
          <w:rFonts w:ascii="Arial" w:hAnsi="Arial" w:cs="Arial"/>
        </w:rPr>
        <w:t xml:space="preserve"> </w:t>
      </w:r>
      <w:r>
        <w:rPr>
          <w:rFonts w:ascii="Arial" w:hAnsi="Arial" w:cs="Arial"/>
        </w:rPr>
        <w:t xml:space="preserve">Family Counseling to Persons taking MDR TB Treatment </w:t>
      </w:r>
    </w:p>
    <w:p w:rsidR="00186A75" w:rsidRPr="000937E3" w:rsidRDefault="00066772" w:rsidP="000937E3">
      <w:pPr>
        <w:pStyle w:val="NoSpacing"/>
        <w:numPr>
          <w:ilvl w:val="0"/>
          <w:numId w:val="20"/>
        </w:numPr>
        <w:rPr>
          <w:rFonts w:ascii="Arial" w:hAnsi="Arial" w:cs="Arial"/>
        </w:rPr>
      </w:pPr>
      <w:r>
        <w:rPr>
          <w:rFonts w:ascii="Arial" w:hAnsi="Arial" w:cs="Arial"/>
        </w:rPr>
        <w:t>Linking of people taking MDR TB Treatment to a</w:t>
      </w:r>
      <w:r w:rsidR="000937E3">
        <w:rPr>
          <w:rFonts w:ascii="Arial" w:hAnsi="Arial" w:cs="Arial"/>
        </w:rPr>
        <w:t>vailable social welfare schemes</w:t>
      </w:r>
      <w:bookmarkStart w:id="0" w:name="_GoBack"/>
      <w:bookmarkEnd w:id="0"/>
    </w:p>
    <w:sectPr w:rsidR="00186A75" w:rsidRPr="0009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37C"/>
    <w:multiLevelType w:val="hybridMultilevel"/>
    <w:tmpl w:val="478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369C7"/>
    <w:multiLevelType w:val="hybridMultilevel"/>
    <w:tmpl w:val="35F435C4"/>
    <w:lvl w:ilvl="0" w:tplc="BC441FA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911CD"/>
    <w:multiLevelType w:val="multilevel"/>
    <w:tmpl w:val="26A04A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1726629"/>
    <w:multiLevelType w:val="hybridMultilevel"/>
    <w:tmpl w:val="1374ADDA"/>
    <w:lvl w:ilvl="0" w:tplc="BC441FA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62145"/>
    <w:multiLevelType w:val="hybridMultilevel"/>
    <w:tmpl w:val="2EF61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91CDF"/>
    <w:multiLevelType w:val="hybridMultilevel"/>
    <w:tmpl w:val="A12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D3519"/>
    <w:multiLevelType w:val="hybridMultilevel"/>
    <w:tmpl w:val="A110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658C4"/>
    <w:multiLevelType w:val="hybridMultilevel"/>
    <w:tmpl w:val="559A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24563C"/>
    <w:multiLevelType w:val="hybridMultilevel"/>
    <w:tmpl w:val="F93E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9193D"/>
    <w:multiLevelType w:val="hybridMultilevel"/>
    <w:tmpl w:val="E5C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54F3E"/>
    <w:multiLevelType w:val="hybridMultilevel"/>
    <w:tmpl w:val="65E8F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587285"/>
    <w:multiLevelType w:val="hybridMultilevel"/>
    <w:tmpl w:val="718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E4BF7"/>
    <w:multiLevelType w:val="hybridMultilevel"/>
    <w:tmpl w:val="125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77174"/>
    <w:multiLevelType w:val="hybridMultilevel"/>
    <w:tmpl w:val="83B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B3B39"/>
    <w:multiLevelType w:val="hybridMultilevel"/>
    <w:tmpl w:val="6950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D3F61"/>
    <w:multiLevelType w:val="hybridMultilevel"/>
    <w:tmpl w:val="587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61AD7"/>
    <w:multiLevelType w:val="hybridMultilevel"/>
    <w:tmpl w:val="35F435C4"/>
    <w:lvl w:ilvl="0" w:tplc="BC441FA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6421FE"/>
    <w:multiLevelType w:val="hybridMultilevel"/>
    <w:tmpl w:val="74BE0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734094"/>
    <w:multiLevelType w:val="hybridMultilevel"/>
    <w:tmpl w:val="3B3CE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AB1A00"/>
    <w:multiLevelType w:val="hybridMultilevel"/>
    <w:tmpl w:val="680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B6FB0"/>
    <w:multiLevelType w:val="hybridMultilevel"/>
    <w:tmpl w:val="2542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13"/>
  </w:num>
  <w:num w:numId="5">
    <w:abstractNumId w:val="8"/>
  </w:num>
  <w:num w:numId="6">
    <w:abstractNumId w:val="0"/>
  </w:num>
  <w:num w:numId="7">
    <w:abstractNumId w:val="20"/>
  </w:num>
  <w:num w:numId="8">
    <w:abstractNumId w:val="9"/>
  </w:num>
  <w:num w:numId="9">
    <w:abstractNumId w:val="12"/>
  </w:num>
  <w:num w:numId="10">
    <w:abstractNumId w:val="19"/>
  </w:num>
  <w:num w:numId="11">
    <w:abstractNumId w:val="4"/>
  </w:num>
  <w:num w:numId="12">
    <w:abstractNumId w:val="18"/>
  </w:num>
  <w:num w:numId="13">
    <w:abstractNumId w:val="14"/>
  </w:num>
  <w:num w:numId="14">
    <w:abstractNumId w:val="1"/>
  </w:num>
  <w:num w:numId="15">
    <w:abstractNumId w:val="17"/>
  </w:num>
  <w:num w:numId="16">
    <w:abstractNumId w:val="15"/>
  </w:num>
  <w:num w:numId="17">
    <w:abstractNumId w:val="16"/>
  </w:num>
  <w:num w:numId="18">
    <w:abstractNumId w:val="7"/>
  </w:num>
  <w:num w:numId="19">
    <w:abstractNumId w:val="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FD"/>
    <w:rsid w:val="00012336"/>
    <w:rsid w:val="00030D70"/>
    <w:rsid w:val="00043B4A"/>
    <w:rsid w:val="0005027F"/>
    <w:rsid w:val="00064747"/>
    <w:rsid w:val="00066772"/>
    <w:rsid w:val="00066B70"/>
    <w:rsid w:val="0007188B"/>
    <w:rsid w:val="00072164"/>
    <w:rsid w:val="000862C8"/>
    <w:rsid w:val="00087703"/>
    <w:rsid w:val="000937E3"/>
    <w:rsid w:val="000B1CB5"/>
    <w:rsid w:val="000B351A"/>
    <w:rsid w:val="000E1416"/>
    <w:rsid w:val="000E599B"/>
    <w:rsid w:val="00112209"/>
    <w:rsid w:val="001266B8"/>
    <w:rsid w:val="0012671B"/>
    <w:rsid w:val="00143C15"/>
    <w:rsid w:val="00145201"/>
    <w:rsid w:val="001760DC"/>
    <w:rsid w:val="00186A75"/>
    <w:rsid w:val="001872F0"/>
    <w:rsid w:val="001D2A31"/>
    <w:rsid w:val="001E0B67"/>
    <w:rsid w:val="00207C52"/>
    <w:rsid w:val="00217B50"/>
    <w:rsid w:val="0024590F"/>
    <w:rsid w:val="002601FA"/>
    <w:rsid w:val="002877FD"/>
    <w:rsid w:val="00297C64"/>
    <w:rsid w:val="002D0FAC"/>
    <w:rsid w:val="00301BC8"/>
    <w:rsid w:val="00310366"/>
    <w:rsid w:val="0033187D"/>
    <w:rsid w:val="00371F70"/>
    <w:rsid w:val="00377724"/>
    <w:rsid w:val="003A2F73"/>
    <w:rsid w:val="003B0B2F"/>
    <w:rsid w:val="003B41B4"/>
    <w:rsid w:val="003C333C"/>
    <w:rsid w:val="003D0605"/>
    <w:rsid w:val="003F246B"/>
    <w:rsid w:val="004115D2"/>
    <w:rsid w:val="00431828"/>
    <w:rsid w:val="004348E7"/>
    <w:rsid w:val="00467DD7"/>
    <w:rsid w:val="00485065"/>
    <w:rsid w:val="004E18A6"/>
    <w:rsid w:val="00503037"/>
    <w:rsid w:val="00515EED"/>
    <w:rsid w:val="00523C76"/>
    <w:rsid w:val="00545F0B"/>
    <w:rsid w:val="00547B5F"/>
    <w:rsid w:val="00563577"/>
    <w:rsid w:val="005A3990"/>
    <w:rsid w:val="005A75C1"/>
    <w:rsid w:val="006008C0"/>
    <w:rsid w:val="00605DAB"/>
    <w:rsid w:val="0061117A"/>
    <w:rsid w:val="00625139"/>
    <w:rsid w:val="00706B1B"/>
    <w:rsid w:val="00715D8C"/>
    <w:rsid w:val="00721E98"/>
    <w:rsid w:val="007276EA"/>
    <w:rsid w:val="0076329A"/>
    <w:rsid w:val="00781C3F"/>
    <w:rsid w:val="007A25B0"/>
    <w:rsid w:val="007A7DD9"/>
    <w:rsid w:val="007E284F"/>
    <w:rsid w:val="007F4ED9"/>
    <w:rsid w:val="00832183"/>
    <w:rsid w:val="00874E4F"/>
    <w:rsid w:val="00876A04"/>
    <w:rsid w:val="008A5FF9"/>
    <w:rsid w:val="00907B12"/>
    <w:rsid w:val="00971C71"/>
    <w:rsid w:val="00983F39"/>
    <w:rsid w:val="009D261B"/>
    <w:rsid w:val="009E0663"/>
    <w:rsid w:val="00A232B3"/>
    <w:rsid w:val="00A6547F"/>
    <w:rsid w:val="00AB3E76"/>
    <w:rsid w:val="00AE0183"/>
    <w:rsid w:val="00AE3EA7"/>
    <w:rsid w:val="00B05921"/>
    <w:rsid w:val="00B4114E"/>
    <w:rsid w:val="00B43765"/>
    <w:rsid w:val="00BB46A8"/>
    <w:rsid w:val="00BB7B65"/>
    <w:rsid w:val="00C05D87"/>
    <w:rsid w:val="00C5140D"/>
    <w:rsid w:val="00C564DF"/>
    <w:rsid w:val="00C73F2B"/>
    <w:rsid w:val="00C82E77"/>
    <w:rsid w:val="00CB4866"/>
    <w:rsid w:val="00CC273B"/>
    <w:rsid w:val="00CC3E48"/>
    <w:rsid w:val="00CD4713"/>
    <w:rsid w:val="00CF28F5"/>
    <w:rsid w:val="00D02640"/>
    <w:rsid w:val="00D12A0E"/>
    <w:rsid w:val="00D35216"/>
    <w:rsid w:val="00D37EF1"/>
    <w:rsid w:val="00D47975"/>
    <w:rsid w:val="00D5249F"/>
    <w:rsid w:val="00D752D3"/>
    <w:rsid w:val="00DD32C2"/>
    <w:rsid w:val="00E12875"/>
    <w:rsid w:val="00E46C12"/>
    <w:rsid w:val="00E9714E"/>
    <w:rsid w:val="00EB6572"/>
    <w:rsid w:val="00F76FBE"/>
    <w:rsid w:val="00F76FCA"/>
    <w:rsid w:val="00F771D7"/>
    <w:rsid w:val="00FA02AC"/>
    <w:rsid w:val="00FB4352"/>
    <w:rsid w:val="00FB6F09"/>
    <w:rsid w:val="00FE42C5"/>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62630-CA12-436F-A065-D1993712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1B"/>
    <w:pPr>
      <w:spacing w:after="0" w:line="240" w:lineRule="auto"/>
    </w:pPr>
    <w:rPr>
      <w:rFonts w:ascii="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73B"/>
    <w:pPr>
      <w:spacing w:before="100" w:beforeAutospacing="1" w:after="100" w:afterAutospacing="1"/>
    </w:pPr>
    <w:rPr>
      <w:rFonts w:eastAsia="Times New Roman"/>
    </w:rPr>
  </w:style>
  <w:style w:type="character" w:customStyle="1" w:styleId="apple-converted-space">
    <w:name w:val="apple-converted-space"/>
    <w:basedOn w:val="DefaultParagraphFont"/>
    <w:rsid w:val="00CC273B"/>
  </w:style>
  <w:style w:type="character" w:styleId="Hyperlink">
    <w:name w:val="Hyperlink"/>
    <w:basedOn w:val="DefaultParagraphFont"/>
    <w:uiPriority w:val="99"/>
    <w:semiHidden/>
    <w:unhideWhenUsed/>
    <w:rsid w:val="00CC273B"/>
    <w:rPr>
      <w:color w:val="0000FF"/>
      <w:u w:val="single"/>
    </w:rPr>
  </w:style>
  <w:style w:type="paragraph" w:styleId="NoSpacing">
    <w:name w:val="No Spacing"/>
    <w:link w:val="NoSpacingChar"/>
    <w:uiPriority w:val="1"/>
    <w:qFormat/>
    <w:rsid w:val="007A25B0"/>
    <w:pPr>
      <w:spacing w:after="0" w:line="240" w:lineRule="auto"/>
    </w:pPr>
  </w:style>
  <w:style w:type="paragraph" w:styleId="BalloonText">
    <w:name w:val="Balloon Text"/>
    <w:basedOn w:val="Normal"/>
    <w:link w:val="BalloonTextChar"/>
    <w:uiPriority w:val="99"/>
    <w:semiHidden/>
    <w:unhideWhenUsed/>
    <w:rsid w:val="00523C76"/>
    <w:rPr>
      <w:rFonts w:ascii="Tahoma" w:hAnsi="Tahoma" w:cs="Tahoma"/>
      <w:sz w:val="16"/>
      <w:szCs w:val="16"/>
    </w:rPr>
  </w:style>
  <w:style w:type="character" w:customStyle="1" w:styleId="BalloonTextChar">
    <w:name w:val="Balloon Text Char"/>
    <w:basedOn w:val="DefaultParagraphFont"/>
    <w:link w:val="BalloonText"/>
    <w:uiPriority w:val="99"/>
    <w:semiHidden/>
    <w:rsid w:val="00523C76"/>
    <w:rPr>
      <w:rFonts w:ascii="Tahoma" w:hAnsi="Tahoma" w:cs="Tahoma"/>
      <w:sz w:val="16"/>
      <w:szCs w:val="16"/>
    </w:rPr>
  </w:style>
  <w:style w:type="paragraph" w:styleId="ListParagraph">
    <w:name w:val="List Paragraph"/>
    <w:basedOn w:val="Normal"/>
    <w:uiPriority w:val="34"/>
    <w:qFormat/>
    <w:rsid w:val="009D261B"/>
    <w:pPr>
      <w:ind w:left="720"/>
      <w:contextualSpacing/>
    </w:pPr>
  </w:style>
  <w:style w:type="character" w:customStyle="1" w:styleId="NoSpacingChar">
    <w:name w:val="No Spacing Char"/>
    <w:basedOn w:val="DefaultParagraphFont"/>
    <w:link w:val="NoSpacing"/>
    <w:uiPriority w:val="1"/>
    <w:rsid w:val="0070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9661">
      <w:bodyDiv w:val="1"/>
      <w:marLeft w:val="0"/>
      <w:marRight w:val="0"/>
      <w:marTop w:val="0"/>
      <w:marBottom w:val="0"/>
      <w:divBdr>
        <w:top w:val="none" w:sz="0" w:space="0" w:color="auto"/>
        <w:left w:val="none" w:sz="0" w:space="0" w:color="auto"/>
        <w:bottom w:val="none" w:sz="0" w:space="0" w:color="auto"/>
        <w:right w:val="none" w:sz="0" w:space="0" w:color="auto"/>
      </w:divBdr>
    </w:div>
    <w:div w:id="871844426">
      <w:bodyDiv w:val="1"/>
      <w:marLeft w:val="0"/>
      <w:marRight w:val="0"/>
      <w:marTop w:val="0"/>
      <w:marBottom w:val="0"/>
      <w:divBdr>
        <w:top w:val="none" w:sz="0" w:space="0" w:color="auto"/>
        <w:left w:val="none" w:sz="0" w:space="0" w:color="auto"/>
        <w:bottom w:val="none" w:sz="0" w:space="0" w:color="auto"/>
        <w:right w:val="none" w:sz="0" w:space="0" w:color="auto"/>
      </w:divBdr>
    </w:div>
    <w:div w:id="19254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ifampicin"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Isoniazid"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hyperlink" Target="http://en.wikipedia.org/wiki/Antibiotic_resistance" TargetMode="External"/><Relationship Id="rId11" Type="http://schemas.openxmlformats.org/officeDocument/2006/relationships/hyperlink" Target="http://www.tbfacts.org/tb-treatment.html" TargetMode="External"/><Relationship Id="rId5" Type="http://schemas.openxmlformats.org/officeDocument/2006/relationships/hyperlink" Target="http://en.wikipedia.org/wiki/Tuberculosis" TargetMode="External"/><Relationship Id="rId15" Type="http://schemas.openxmlformats.org/officeDocument/2006/relationships/diagramColors" Target="diagrams/colors1.xml"/><Relationship Id="rId10" Type="http://schemas.openxmlformats.org/officeDocument/2006/relationships/hyperlink" Target="http://en.wikipedia.org/wiki/Antibiotics" TargetMode="External"/><Relationship Id="rId4" Type="http://schemas.openxmlformats.org/officeDocument/2006/relationships/webSettings" Target="webSettings.xml"/><Relationship Id="rId9" Type="http://schemas.openxmlformats.org/officeDocument/2006/relationships/hyperlink" Target="http://en.wikipedia.org/wiki/Therapy"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2A38C1-1C4F-4663-BC65-6667BCF97136}" type="doc">
      <dgm:prSet loTypeId="urn:microsoft.com/office/officeart/2005/8/layout/radial4" loCatId="relationship" qsTypeId="urn:microsoft.com/office/officeart/2005/8/quickstyle/simple1" qsCatId="simple" csTypeId="urn:microsoft.com/office/officeart/2005/8/colors/colorful3" csCatId="colorful" phldr="1"/>
      <dgm:spPr/>
      <dgm:t>
        <a:bodyPr/>
        <a:lstStyle/>
        <a:p>
          <a:endParaRPr lang="en-US"/>
        </a:p>
      </dgm:t>
    </dgm:pt>
    <dgm:pt modelId="{BC632EA1-5C97-434B-AD20-08B07E8B7B93}">
      <dgm:prSet phldrT="[Text]"/>
      <dgm:spPr/>
      <dgm:t>
        <a:bodyPr/>
        <a:lstStyle/>
        <a:p>
          <a:r>
            <a:rPr lang="en-US"/>
            <a:t>Person diagnosed with MDR TB to complete Treatment  </a:t>
          </a:r>
        </a:p>
      </dgm:t>
    </dgm:pt>
    <dgm:pt modelId="{8940562D-AA64-4FD8-A9FA-8F895D126E94}" type="parTrans" cxnId="{32463969-6E89-4320-90B8-E75C4FB979FE}">
      <dgm:prSet/>
      <dgm:spPr/>
      <dgm:t>
        <a:bodyPr/>
        <a:lstStyle/>
        <a:p>
          <a:endParaRPr lang="en-US"/>
        </a:p>
      </dgm:t>
    </dgm:pt>
    <dgm:pt modelId="{A994EC83-D4A7-4415-82DA-0FFB78981C3C}" type="sibTrans" cxnId="{32463969-6E89-4320-90B8-E75C4FB979FE}">
      <dgm:prSet/>
      <dgm:spPr/>
      <dgm:t>
        <a:bodyPr/>
        <a:lstStyle/>
        <a:p>
          <a:endParaRPr lang="en-US"/>
        </a:p>
      </dgm:t>
    </dgm:pt>
    <dgm:pt modelId="{7729E72E-B296-42A1-B25C-A51D767FA2D2}">
      <dgm:prSet phldrT="[Text]"/>
      <dgm:spPr/>
      <dgm:t>
        <a:bodyPr/>
        <a:lstStyle/>
        <a:p>
          <a:r>
            <a:rPr lang="en-US"/>
            <a:t>Nutritional Support to MDR TB patients </a:t>
          </a:r>
        </a:p>
      </dgm:t>
    </dgm:pt>
    <dgm:pt modelId="{79FBACC0-F69E-4582-A049-F4E6F76AAFF4}" type="parTrans" cxnId="{B08EF9AC-E907-4CC4-A582-5621F3973875}">
      <dgm:prSet/>
      <dgm:spPr/>
      <dgm:t>
        <a:bodyPr/>
        <a:lstStyle/>
        <a:p>
          <a:endParaRPr lang="en-US"/>
        </a:p>
      </dgm:t>
    </dgm:pt>
    <dgm:pt modelId="{F9A3C56A-1F73-4B0C-A430-82A2BA3E953C}" type="sibTrans" cxnId="{B08EF9AC-E907-4CC4-A582-5621F3973875}">
      <dgm:prSet/>
      <dgm:spPr/>
      <dgm:t>
        <a:bodyPr/>
        <a:lstStyle/>
        <a:p>
          <a:endParaRPr lang="en-US"/>
        </a:p>
      </dgm:t>
    </dgm:pt>
    <dgm:pt modelId="{C236FF75-3677-403D-8267-F01D50B038D1}">
      <dgm:prSet phldrT="[Text]"/>
      <dgm:spPr/>
      <dgm:t>
        <a:bodyPr/>
        <a:lstStyle/>
        <a:p>
          <a:r>
            <a:rPr lang="en-US"/>
            <a:t>Treatment Preapardness, Family Counseling, </a:t>
          </a:r>
        </a:p>
        <a:p>
          <a:r>
            <a:rPr lang="en-US"/>
            <a:t>Treatment Adherence </a:t>
          </a:r>
        </a:p>
      </dgm:t>
    </dgm:pt>
    <dgm:pt modelId="{FBFE0DE8-3833-438A-B0CB-8B01D1492AF8}" type="parTrans" cxnId="{07872295-8A40-4774-8B7F-7A22DCFB1D7F}">
      <dgm:prSet/>
      <dgm:spPr/>
      <dgm:t>
        <a:bodyPr/>
        <a:lstStyle/>
        <a:p>
          <a:endParaRPr lang="en-US"/>
        </a:p>
      </dgm:t>
    </dgm:pt>
    <dgm:pt modelId="{CC13BD59-546D-43A3-98FE-0CEA19F18C4C}" type="sibTrans" cxnId="{07872295-8A40-4774-8B7F-7A22DCFB1D7F}">
      <dgm:prSet/>
      <dgm:spPr/>
      <dgm:t>
        <a:bodyPr/>
        <a:lstStyle/>
        <a:p>
          <a:endParaRPr lang="en-US"/>
        </a:p>
      </dgm:t>
    </dgm:pt>
    <dgm:pt modelId="{D850A6B2-C4C5-4D7B-9176-32A315121A7C}">
      <dgm:prSet/>
      <dgm:spPr/>
      <dgm:t>
        <a:bodyPr/>
        <a:lstStyle/>
        <a:p>
          <a:r>
            <a:rPr lang="en-US"/>
            <a:t>Get together Meetings, </a:t>
          </a:r>
        </a:p>
        <a:p>
          <a:r>
            <a:rPr lang="en-US"/>
            <a:t>MDR TB Support Groups </a:t>
          </a:r>
        </a:p>
      </dgm:t>
    </dgm:pt>
    <dgm:pt modelId="{D94D9836-996A-4771-92F7-656027B7C290}" type="parTrans" cxnId="{2FD0A2AF-7362-4E65-9C50-9A3EA9139D74}">
      <dgm:prSet/>
      <dgm:spPr/>
      <dgm:t>
        <a:bodyPr/>
        <a:lstStyle/>
        <a:p>
          <a:endParaRPr lang="en-US"/>
        </a:p>
      </dgm:t>
    </dgm:pt>
    <dgm:pt modelId="{1956B0D1-04F0-4087-950C-353131563A3B}" type="sibTrans" cxnId="{2FD0A2AF-7362-4E65-9C50-9A3EA9139D74}">
      <dgm:prSet/>
      <dgm:spPr/>
      <dgm:t>
        <a:bodyPr/>
        <a:lstStyle/>
        <a:p>
          <a:endParaRPr lang="en-US"/>
        </a:p>
      </dgm:t>
    </dgm:pt>
    <dgm:pt modelId="{85D8B6C0-785F-4C97-AE34-A9C4574298BE}">
      <dgm:prSet/>
      <dgm:spPr/>
      <dgm:t>
        <a:bodyPr/>
        <a:lstStyle/>
        <a:p>
          <a:r>
            <a:rPr lang="en-US"/>
            <a:t>Personalized care by  Treatment Companion  </a:t>
          </a:r>
        </a:p>
      </dgm:t>
    </dgm:pt>
    <dgm:pt modelId="{6DA0BD94-4CCA-42F3-8DA7-6D02C59AA620}" type="parTrans" cxnId="{5DB891B5-92AE-4606-BB51-04EF2AC11435}">
      <dgm:prSet/>
      <dgm:spPr/>
      <dgm:t>
        <a:bodyPr/>
        <a:lstStyle/>
        <a:p>
          <a:endParaRPr lang="en-US"/>
        </a:p>
      </dgm:t>
    </dgm:pt>
    <dgm:pt modelId="{530B00D7-D78E-48BC-ABC3-6C3F111E1528}" type="sibTrans" cxnId="{5DB891B5-92AE-4606-BB51-04EF2AC11435}">
      <dgm:prSet/>
      <dgm:spPr/>
      <dgm:t>
        <a:bodyPr/>
        <a:lstStyle/>
        <a:p>
          <a:endParaRPr lang="en-US"/>
        </a:p>
      </dgm:t>
    </dgm:pt>
    <dgm:pt modelId="{43A2644D-3868-4FA9-9B5D-B18D1B401328}" type="pres">
      <dgm:prSet presAssocID="{522A38C1-1C4F-4663-BC65-6667BCF97136}" presName="cycle" presStyleCnt="0">
        <dgm:presLayoutVars>
          <dgm:chMax val="1"/>
          <dgm:dir/>
          <dgm:animLvl val="ctr"/>
          <dgm:resizeHandles val="exact"/>
        </dgm:presLayoutVars>
      </dgm:prSet>
      <dgm:spPr/>
      <dgm:t>
        <a:bodyPr/>
        <a:lstStyle/>
        <a:p>
          <a:endParaRPr lang="en-US"/>
        </a:p>
      </dgm:t>
    </dgm:pt>
    <dgm:pt modelId="{DDA1CF23-7872-41DB-8FEE-A554D275420A}" type="pres">
      <dgm:prSet presAssocID="{BC632EA1-5C97-434B-AD20-08B07E8B7B93}" presName="centerShape" presStyleLbl="node0" presStyleIdx="0" presStyleCnt="1"/>
      <dgm:spPr/>
      <dgm:t>
        <a:bodyPr/>
        <a:lstStyle/>
        <a:p>
          <a:endParaRPr lang="en-US"/>
        </a:p>
      </dgm:t>
    </dgm:pt>
    <dgm:pt modelId="{509389C5-B005-42E4-B91F-D8A006769A8C}" type="pres">
      <dgm:prSet presAssocID="{79FBACC0-F69E-4582-A049-F4E6F76AAFF4}" presName="parTrans" presStyleLbl="bgSibTrans2D1" presStyleIdx="0" presStyleCnt="4"/>
      <dgm:spPr/>
      <dgm:t>
        <a:bodyPr/>
        <a:lstStyle/>
        <a:p>
          <a:endParaRPr lang="en-US"/>
        </a:p>
      </dgm:t>
    </dgm:pt>
    <dgm:pt modelId="{844DD3CC-5C81-4DF8-975E-4D96378C9762}" type="pres">
      <dgm:prSet presAssocID="{7729E72E-B296-42A1-B25C-A51D767FA2D2}" presName="node" presStyleLbl="node1" presStyleIdx="0" presStyleCnt="4">
        <dgm:presLayoutVars>
          <dgm:bulletEnabled val="1"/>
        </dgm:presLayoutVars>
      </dgm:prSet>
      <dgm:spPr/>
      <dgm:t>
        <a:bodyPr/>
        <a:lstStyle/>
        <a:p>
          <a:endParaRPr lang="en-US"/>
        </a:p>
      </dgm:t>
    </dgm:pt>
    <dgm:pt modelId="{036E56AA-1450-41B8-AB58-7EA90C57106C}" type="pres">
      <dgm:prSet presAssocID="{D94D9836-996A-4771-92F7-656027B7C290}" presName="parTrans" presStyleLbl="bgSibTrans2D1" presStyleIdx="1" presStyleCnt="4"/>
      <dgm:spPr/>
      <dgm:t>
        <a:bodyPr/>
        <a:lstStyle/>
        <a:p>
          <a:endParaRPr lang="en-US"/>
        </a:p>
      </dgm:t>
    </dgm:pt>
    <dgm:pt modelId="{51613AD8-5112-41EF-BA31-22CFA03E1FA1}" type="pres">
      <dgm:prSet presAssocID="{D850A6B2-C4C5-4D7B-9176-32A315121A7C}" presName="node" presStyleLbl="node1" presStyleIdx="1" presStyleCnt="4">
        <dgm:presLayoutVars>
          <dgm:bulletEnabled val="1"/>
        </dgm:presLayoutVars>
      </dgm:prSet>
      <dgm:spPr/>
      <dgm:t>
        <a:bodyPr/>
        <a:lstStyle/>
        <a:p>
          <a:endParaRPr lang="en-US"/>
        </a:p>
      </dgm:t>
    </dgm:pt>
    <dgm:pt modelId="{197544B6-1212-477A-B011-C4DBCBC809A9}" type="pres">
      <dgm:prSet presAssocID="{FBFE0DE8-3833-438A-B0CB-8B01D1492AF8}" presName="parTrans" presStyleLbl="bgSibTrans2D1" presStyleIdx="2" presStyleCnt="4"/>
      <dgm:spPr/>
      <dgm:t>
        <a:bodyPr/>
        <a:lstStyle/>
        <a:p>
          <a:endParaRPr lang="en-US"/>
        </a:p>
      </dgm:t>
    </dgm:pt>
    <dgm:pt modelId="{BF6DE55C-51B4-49CE-A27E-89A583765762}" type="pres">
      <dgm:prSet presAssocID="{C236FF75-3677-403D-8267-F01D50B038D1}" presName="node" presStyleLbl="node1" presStyleIdx="2" presStyleCnt="4">
        <dgm:presLayoutVars>
          <dgm:bulletEnabled val="1"/>
        </dgm:presLayoutVars>
      </dgm:prSet>
      <dgm:spPr/>
      <dgm:t>
        <a:bodyPr/>
        <a:lstStyle/>
        <a:p>
          <a:endParaRPr lang="en-US"/>
        </a:p>
      </dgm:t>
    </dgm:pt>
    <dgm:pt modelId="{4590A894-F530-4C52-9A24-42E7009440B8}" type="pres">
      <dgm:prSet presAssocID="{6DA0BD94-4CCA-42F3-8DA7-6D02C59AA620}" presName="parTrans" presStyleLbl="bgSibTrans2D1" presStyleIdx="3" presStyleCnt="4"/>
      <dgm:spPr/>
      <dgm:t>
        <a:bodyPr/>
        <a:lstStyle/>
        <a:p>
          <a:endParaRPr lang="en-US"/>
        </a:p>
      </dgm:t>
    </dgm:pt>
    <dgm:pt modelId="{C183411F-EE93-4B03-BB21-4964BF3D9B24}" type="pres">
      <dgm:prSet presAssocID="{85D8B6C0-785F-4C97-AE34-A9C4574298BE}" presName="node" presStyleLbl="node1" presStyleIdx="3" presStyleCnt="4">
        <dgm:presLayoutVars>
          <dgm:bulletEnabled val="1"/>
        </dgm:presLayoutVars>
      </dgm:prSet>
      <dgm:spPr/>
      <dgm:t>
        <a:bodyPr/>
        <a:lstStyle/>
        <a:p>
          <a:endParaRPr lang="en-US"/>
        </a:p>
      </dgm:t>
    </dgm:pt>
  </dgm:ptLst>
  <dgm:cxnLst>
    <dgm:cxn modelId="{10F8E89F-4CB7-43CE-A645-19FB94454277}" type="presOf" srcId="{D850A6B2-C4C5-4D7B-9176-32A315121A7C}" destId="{51613AD8-5112-41EF-BA31-22CFA03E1FA1}" srcOrd="0" destOrd="0" presId="urn:microsoft.com/office/officeart/2005/8/layout/radial4"/>
    <dgm:cxn modelId="{32463969-6E89-4320-90B8-E75C4FB979FE}" srcId="{522A38C1-1C4F-4663-BC65-6667BCF97136}" destId="{BC632EA1-5C97-434B-AD20-08B07E8B7B93}" srcOrd="0" destOrd="0" parTransId="{8940562D-AA64-4FD8-A9FA-8F895D126E94}" sibTransId="{A994EC83-D4A7-4415-82DA-0FFB78981C3C}"/>
    <dgm:cxn modelId="{07872295-8A40-4774-8B7F-7A22DCFB1D7F}" srcId="{BC632EA1-5C97-434B-AD20-08B07E8B7B93}" destId="{C236FF75-3677-403D-8267-F01D50B038D1}" srcOrd="2" destOrd="0" parTransId="{FBFE0DE8-3833-438A-B0CB-8B01D1492AF8}" sibTransId="{CC13BD59-546D-43A3-98FE-0CEA19F18C4C}"/>
    <dgm:cxn modelId="{2FD0A2AF-7362-4E65-9C50-9A3EA9139D74}" srcId="{BC632EA1-5C97-434B-AD20-08B07E8B7B93}" destId="{D850A6B2-C4C5-4D7B-9176-32A315121A7C}" srcOrd="1" destOrd="0" parTransId="{D94D9836-996A-4771-92F7-656027B7C290}" sibTransId="{1956B0D1-04F0-4087-950C-353131563A3B}"/>
    <dgm:cxn modelId="{80E713BB-69FB-441A-995D-ED60FE728C36}" type="presOf" srcId="{522A38C1-1C4F-4663-BC65-6667BCF97136}" destId="{43A2644D-3868-4FA9-9B5D-B18D1B401328}" srcOrd="0" destOrd="0" presId="urn:microsoft.com/office/officeart/2005/8/layout/radial4"/>
    <dgm:cxn modelId="{CEB878D7-4B52-433E-B419-516C1F3342E6}" type="presOf" srcId="{79FBACC0-F69E-4582-A049-F4E6F76AAFF4}" destId="{509389C5-B005-42E4-B91F-D8A006769A8C}" srcOrd="0" destOrd="0" presId="urn:microsoft.com/office/officeart/2005/8/layout/radial4"/>
    <dgm:cxn modelId="{CE72F841-A9EA-4B7D-BF7E-2DDACDB01B45}" type="presOf" srcId="{85D8B6C0-785F-4C97-AE34-A9C4574298BE}" destId="{C183411F-EE93-4B03-BB21-4964BF3D9B24}" srcOrd="0" destOrd="0" presId="urn:microsoft.com/office/officeart/2005/8/layout/radial4"/>
    <dgm:cxn modelId="{5DB891B5-92AE-4606-BB51-04EF2AC11435}" srcId="{BC632EA1-5C97-434B-AD20-08B07E8B7B93}" destId="{85D8B6C0-785F-4C97-AE34-A9C4574298BE}" srcOrd="3" destOrd="0" parTransId="{6DA0BD94-4CCA-42F3-8DA7-6D02C59AA620}" sibTransId="{530B00D7-D78E-48BC-ABC3-6C3F111E1528}"/>
    <dgm:cxn modelId="{AE650D81-5E22-42F3-8525-57C34EC30917}" type="presOf" srcId="{BC632EA1-5C97-434B-AD20-08B07E8B7B93}" destId="{DDA1CF23-7872-41DB-8FEE-A554D275420A}" srcOrd="0" destOrd="0" presId="urn:microsoft.com/office/officeart/2005/8/layout/radial4"/>
    <dgm:cxn modelId="{95FA20C0-0200-46D5-A215-83F0ACDC7732}" type="presOf" srcId="{C236FF75-3677-403D-8267-F01D50B038D1}" destId="{BF6DE55C-51B4-49CE-A27E-89A583765762}" srcOrd="0" destOrd="0" presId="urn:microsoft.com/office/officeart/2005/8/layout/radial4"/>
    <dgm:cxn modelId="{F3415C84-F54B-4958-95F0-A03E47D6BAC0}" type="presOf" srcId="{6DA0BD94-4CCA-42F3-8DA7-6D02C59AA620}" destId="{4590A894-F530-4C52-9A24-42E7009440B8}" srcOrd="0" destOrd="0" presId="urn:microsoft.com/office/officeart/2005/8/layout/radial4"/>
    <dgm:cxn modelId="{6C67B3C3-59F0-4F51-AAA4-63BFA2417797}" type="presOf" srcId="{7729E72E-B296-42A1-B25C-A51D767FA2D2}" destId="{844DD3CC-5C81-4DF8-975E-4D96378C9762}" srcOrd="0" destOrd="0" presId="urn:microsoft.com/office/officeart/2005/8/layout/radial4"/>
    <dgm:cxn modelId="{F2B29305-C4D2-4843-A8FD-23819188CFFD}" type="presOf" srcId="{D94D9836-996A-4771-92F7-656027B7C290}" destId="{036E56AA-1450-41B8-AB58-7EA90C57106C}" srcOrd="0" destOrd="0" presId="urn:microsoft.com/office/officeart/2005/8/layout/radial4"/>
    <dgm:cxn modelId="{08E28ED5-7F1D-4CAD-83AA-389EF1E951E2}" type="presOf" srcId="{FBFE0DE8-3833-438A-B0CB-8B01D1492AF8}" destId="{197544B6-1212-477A-B011-C4DBCBC809A9}" srcOrd="0" destOrd="0" presId="urn:microsoft.com/office/officeart/2005/8/layout/radial4"/>
    <dgm:cxn modelId="{B08EF9AC-E907-4CC4-A582-5621F3973875}" srcId="{BC632EA1-5C97-434B-AD20-08B07E8B7B93}" destId="{7729E72E-B296-42A1-B25C-A51D767FA2D2}" srcOrd="0" destOrd="0" parTransId="{79FBACC0-F69E-4582-A049-F4E6F76AAFF4}" sibTransId="{F9A3C56A-1F73-4B0C-A430-82A2BA3E953C}"/>
    <dgm:cxn modelId="{C10A4F2B-36D1-4BAF-B52E-C150557BAA05}" type="presParOf" srcId="{43A2644D-3868-4FA9-9B5D-B18D1B401328}" destId="{DDA1CF23-7872-41DB-8FEE-A554D275420A}" srcOrd="0" destOrd="0" presId="urn:microsoft.com/office/officeart/2005/8/layout/radial4"/>
    <dgm:cxn modelId="{DED80061-F29E-4C91-A660-E7AF0A30CFD8}" type="presParOf" srcId="{43A2644D-3868-4FA9-9B5D-B18D1B401328}" destId="{509389C5-B005-42E4-B91F-D8A006769A8C}" srcOrd="1" destOrd="0" presId="urn:microsoft.com/office/officeart/2005/8/layout/radial4"/>
    <dgm:cxn modelId="{1E8FFC32-1FE9-4E64-A39B-999A20ED3AEC}" type="presParOf" srcId="{43A2644D-3868-4FA9-9B5D-B18D1B401328}" destId="{844DD3CC-5C81-4DF8-975E-4D96378C9762}" srcOrd="2" destOrd="0" presId="urn:microsoft.com/office/officeart/2005/8/layout/radial4"/>
    <dgm:cxn modelId="{22EF7DC0-B794-414B-9B8A-12CC3CB4ABB3}" type="presParOf" srcId="{43A2644D-3868-4FA9-9B5D-B18D1B401328}" destId="{036E56AA-1450-41B8-AB58-7EA90C57106C}" srcOrd="3" destOrd="0" presId="urn:microsoft.com/office/officeart/2005/8/layout/radial4"/>
    <dgm:cxn modelId="{1A268A9F-AAF4-4285-A14B-D2CA93A972D7}" type="presParOf" srcId="{43A2644D-3868-4FA9-9B5D-B18D1B401328}" destId="{51613AD8-5112-41EF-BA31-22CFA03E1FA1}" srcOrd="4" destOrd="0" presId="urn:microsoft.com/office/officeart/2005/8/layout/radial4"/>
    <dgm:cxn modelId="{AEEB2FAF-6405-4087-BA18-E0046F816C0D}" type="presParOf" srcId="{43A2644D-3868-4FA9-9B5D-B18D1B401328}" destId="{197544B6-1212-477A-B011-C4DBCBC809A9}" srcOrd="5" destOrd="0" presId="urn:microsoft.com/office/officeart/2005/8/layout/radial4"/>
    <dgm:cxn modelId="{A393C87D-A48F-43B4-8A4A-DB2207D07669}" type="presParOf" srcId="{43A2644D-3868-4FA9-9B5D-B18D1B401328}" destId="{BF6DE55C-51B4-49CE-A27E-89A583765762}" srcOrd="6" destOrd="0" presId="urn:microsoft.com/office/officeart/2005/8/layout/radial4"/>
    <dgm:cxn modelId="{3D0E8A4B-6E3A-4E0E-865E-88DDD31ABE15}" type="presParOf" srcId="{43A2644D-3868-4FA9-9B5D-B18D1B401328}" destId="{4590A894-F530-4C52-9A24-42E7009440B8}" srcOrd="7" destOrd="0" presId="urn:microsoft.com/office/officeart/2005/8/layout/radial4"/>
    <dgm:cxn modelId="{DCECD9C1-1D96-4415-99AD-ED032F2BE78A}" type="presParOf" srcId="{43A2644D-3868-4FA9-9B5D-B18D1B401328}" destId="{C183411F-EE93-4B03-BB21-4964BF3D9B24}" srcOrd="8"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A1CF23-7872-41DB-8FEE-A554D275420A}">
      <dsp:nvSpPr>
        <dsp:cNvPr id="0" name=""/>
        <dsp:cNvSpPr/>
      </dsp:nvSpPr>
      <dsp:spPr>
        <a:xfrm>
          <a:off x="1656423" y="1188441"/>
          <a:ext cx="1135327" cy="113532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Person diagnosed with MDR TB to complete Treatment  </a:t>
          </a:r>
        </a:p>
      </dsp:txBody>
      <dsp:txXfrm>
        <a:off x="1822688" y="1354706"/>
        <a:ext cx="802797" cy="802797"/>
      </dsp:txXfrm>
    </dsp:sp>
    <dsp:sp modelId="{509389C5-B005-42E4-B91F-D8A006769A8C}">
      <dsp:nvSpPr>
        <dsp:cNvPr id="0" name=""/>
        <dsp:cNvSpPr/>
      </dsp:nvSpPr>
      <dsp:spPr>
        <a:xfrm rot="11700000">
          <a:off x="798234" y="1325398"/>
          <a:ext cx="844446" cy="32356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4DD3CC-5C81-4DF8-975E-4D96378C9762}">
      <dsp:nvSpPr>
        <dsp:cNvPr id="0" name=""/>
        <dsp:cNvSpPr/>
      </dsp:nvSpPr>
      <dsp:spPr>
        <a:xfrm>
          <a:off x="273340" y="946479"/>
          <a:ext cx="1078560" cy="86284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Nutritional Support to MDR TB patients </a:t>
          </a:r>
        </a:p>
      </dsp:txBody>
      <dsp:txXfrm>
        <a:off x="298612" y="971751"/>
        <a:ext cx="1028016" cy="812304"/>
      </dsp:txXfrm>
    </dsp:sp>
    <dsp:sp modelId="{036E56AA-1450-41B8-AB58-7EA90C57106C}">
      <dsp:nvSpPr>
        <dsp:cNvPr id="0" name=""/>
        <dsp:cNvSpPr/>
      </dsp:nvSpPr>
      <dsp:spPr>
        <a:xfrm rot="14700000">
          <a:off x="1362749" y="652635"/>
          <a:ext cx="844446" cy="323568"/>
        </a:xfrm>
        <a:prstGeom prst="leftArrow">
          <a:avLst>
            <a:gd name="adj1" fmla="val 60000"/>
            <a:gd name="adj2" fmla="val 50000"/>
          </a:avLst>
        </a:prstGeom>
        <a:solidFill>
          <a:schemeClr val="accent3">
            <a:hueOff val="3750088"/>
            <a:satOff val="-5627"/>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613AD8-5112-41EF-BA31-22CFA03E1FA1}">
      <dsp:nvSpPr>
        <dsp:cNvPr id="0" name=""/>
        <dsp:cNvSpPr/>
      </dsp:nvSpPr>
      <dsp:spPr>
        <a:xfrm>
          <a:off x="1067253" y="331"/>
          <a:ext cx="1078560" cy="862848"/>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Get together Meetings, </a:t>
          </a:r>
        </a:p>
        <a:p>
          <a:pPr lvl="0" algn="ctr" defTabSz="444500">
            <a:lnSpc>
              <a:spcPct val="90000"/>
            </a:lnSpc>
            <a:spcBef>
              <a:spcPct val="0"/>
            </a:spcBef>
            <a:spcAft>
              <a:spcPct val="35000"/>
            </a:spcAft>
          </a:pPr>
          <a:r>
            <a:rPr lang="en-US" sz="1000" kern="1200"/>
            <a:t>MDR TB Support Groups </a:t>
          </a:r>
        </a:p>
      </dsp:txBody>
      <dsp:txXfrm>
        <a:off x="1092525" y="25603"/>
        <a:ext cx="1028016" cy="812304"/>
      </dsp:txXfrm>
    </dsp:sp>
    <dsp:sp modelId="{197544B6-1212-477A-B011-C4DBCBC809A9}">
      <dsp:nvSpPr>
        <dsp:cNvPr id="0" name=""/>
        <dsp:cNvSpPr/>
      </dsp:nvSpPr>
      <dsp:spPr>
        <a:xfrm rot="17700000">
          <a:off x="2240979" y="652635"/>
          <a:ext cx="844446" cy="323568"/>
        </a:xfrm>
        <a:prstGeom prst="leftArrow">
          <a:avLst>
            <a:gd name="adj1" fmla="val 60000"/>
            <a:gd name="adj2" fmla="val 50000"/>
          </a:avLst>
        </a:prstGeom>
        <a:solidFill>
          <a:schemeClr val="accent3">
            <a:hueOff val="7500176"/>
            <a:satOff val="-11253"/>
            <a:lumOff val="-18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6DE55C-51B4-49CE-A27E-89A583765762}">
      <dsp:nvSpPr>
        <dsp:cNvPr id="0" name=""/>
        <dsp:cNvSpPr/>
      </dsp:nvSpPr>
      <dsp:spPr>
        <a:xfrm>
          <a:off x="2302361" y="331"/>
          <a:ext cx="1078560" cy="862848"/>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Treatment Preapardness, Family Counseling, </a:t>
          </a:r>
        </a:p>
        <a:p>
          <a:pPr lvl="0" algn="ctr" defTabSz="444500">
            <a:lnSpc>
              <a:spcPct val="90000"/>
            </a:lnSpc>
            <a:spcBef>
              <a:spcPct val="0"/>
            </a:spcBef>
            <a:spcAft>
              <a:spcPct val="35000"/>
            </a:spcAft>
          </a:pPr>
          <a:r>
            <a:rPr lang="en-US" sz="1000" kern="1200"/>
            <a:t>Treatment Adherence </a:t>
          </a:r>
        </a:p>
      </dsp:txBody>
      <dsp:txXfrm>
        <a:off x="2327633" y="25603"/>
        <a:ext cx="1028016" cy="812304"/>
      </dsp:txXfrm>
    </dsp:sp>
    <dsp:sp modelId="{4590A894-F530-4C52-9A24-42E7009440B8}">
      <dsp:nvSpPr>
        <dsp:cNvPr id="0" name=""/>
        <dsp:cNvSpPr/>
      </dsp:nvSpPr>
      <dsp:spPr>
        <a:xfrm rot="20700000">
          <a:off x="2805494" y="1325398"/>
          <a:ext cx="844446" cy="323568"/>
        </a:xfrm>
        <a:prstGeom prst="lef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83411F-EE93-4B03-BB21-4964BF3D9B24}">
      <dsp:nvSpPr>
        <dsp:cNvPr id="0" name=""/>
        <dsp:cNvSpPr/>
      </dsp:nvSpPr>
      <dsp:spPr>
        <a:xfrm>
          <a:off x="3096273" y="946479"/>
          <a:ext cx="1078560" cy="862848"/>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Personalized care by  Treatment Companion  </a:t>
          </a:r>
        </a:p>
      </dsp:txBody>
      <dsp:txXfrm>
        <a:off x="3121545" y="971751"/>
        <a:ext cx="1028016" cy="8123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Panibatla</dc:creator>
  <cp:keywords/>
  <dc:description/>
  <cp:lastModifiedBy>Vikas Panibatla </cp:lastModifiedBy>
  <cp:revision>15</cp:revision>
  <cp:lastPrinted>2013-10-24T14:34:00Z</cp:lastPrinted>
  <dcterms:created xsi:type="dcterms:W3CDTF">2013-10-24T14:35:00Z</dcterms:created>
  <dcterms:modified xsi:type="dcterms:W3CDTF">2013-11-22T10:10:00Z</dcterms:modified>
</cp:coreProperties>
</file>