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33" w:rsidRDefault="00C53628">
      <w:pPr>
        <w:rPr>
          <w:color w:val="C6D9F1" w:themeColor="text2" w:themeTint="33"/>
        </w:rPr>
      </w:pPr>
      <w:r>
        <w:rPr>
          <w:noProof/>
          <w:color w:val="C6D9F1" w:themeColor="text2" w:themeTint="33"/>
        </w:rPr>
        <w:drawing>
          <wp:inline distT="0" distB="0" distL="0" distR="0">
            <wp:extent cx="5895975" cy="4676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S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3B52A5" w:rsidRDefault="003B52A5">
      <w:pPr>
        <w:rPr>
          <w:color w:val="C6D9F1" w:themeColor="text2" w:themeTint="33"/>
        </w:rPr>
      </w:pPr>
    </w:p>
    <w:p w:rsidR="00AB2D6D" w:rsidRDefault="00AB2D6D">
      <w:pPr>
        <w:rPr>
          <w:color w:val="C6D9F1" w:themeColor="text2" w:themeTint="33"/>
        </w:rPr>
      </w:pPr>
    </w:p>
    <w:p w:rsidR="00C23C8C" w:rsidRDefault="00C23C8C">
      <w:pPr>
        <w:rPr>
          <w:rFonts w:eastAsiaTheme="minorHAnsi" w:cs="Times New Roman"/>
          <w:color w:val="000000" w:themeColor="text1"/>
          <w:sz w:val="32"/>
          <w:szCs w:val="32"/>
          <w:u w:val="single"/>
        </w:rPr>
      </w:pPr>
      <w:r w:rsidRPr="00C23C8C">
        <w:rPr>
          <w:rFonts w:eastAsiaTheme="minorHAnsi" w:cs="Times New Roman"/>
          <w:color w:val="000000" w:themeColor="text1"/>
          <w:sz w:val="32"/>
          <w:szCs w:val="32"/>
          <w:u w:val="single"/>
        </w:rPr>
        <w:lastRenderedPageBreak/>
        <w:t>Activ</w:t>
      </w:r>
      <w:r w:rsidR="00101BB6">
        <w:rPr>
          <w:rFonts w:eastAsiaTheme="minorHAnsi" w:cs="Times New Roman"/>
          <w:color w:val="000000" w:themeColor="text1"/>
          <w:sz w:val="32"/>
          <w:szCs w:val="32"/>
          <w:u w:val="single"/>
        </w:rPr>
        <w:t>i</w:t>
      </w:r>
      <w:r w:rsidRPr="00C23C8C">
        <w:rPr>
          <w:rFonts w:eastAsiaTheme="minorHAnsi" w:cs="Times New Roman"/>
          <w:color w:val="000000" w:themeColor="text1"/>
          <w:sz w:val="32"/>
          <w:szCs w:val="32"/>
          <w:u w:val="single"/>
        </w:rPr>
        <w:t>t</w:t>
      </w:r>
      <w:r w:rsidR="00101BB6">
        <w:rPr>
          <w:rFonts w:eastAsiaTheme="minorHAnsi" w:cs="Times New Roman"/>
          <w:color w:val="000000" w:themeColor="text1"/>
          <w:sz w:val="32"/>
          <w:szCs w:val="32"/>
          <w:u w:val="single"/>
        </w:rPr>
        <w:t>i</w:t>
      </w:r>
      <w:r w:rsidRPr="00C23C8C">
        <w:rPr>
          <w:rFonts w:eastAsiaTheme="minorHAnsi" w:cs="Times New Roman"/>
          <w:color w:val="000000" w:themeColor="text1"/>
          <w:sz w:val="32"/>
          <w:szCs w:val="32"/>
          <w:u w:val="single"/>
        </w:rPr>
        <w:t>es Report -2014-15</w:t>
      </w:r>
    </w:p>
    <w:tbl>
      <w:tblPr>
        <w:tblStyle w:val="LightGrid-Accent5"/>
        <w:tblW w:w="9450" w:type="dxa"/>
        <w:tblLook w:val="04A0" w:firstRow="1" w:lastRow="0" w:firstColumn="1" w:lastColumn="0" w:noHBand="0" w:noVBand="1"/>
      </w:tblPr>
      <w:tblGrid>
        <w:gridCol w:w="4077"/>
        <w:gridCol w:w="5373"/>
      </w:tblGrid>
      <w:tr w:rsidR="00A67279" w:rsidRPr="001D3D32" w:rsidTr="003B5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Name of Implementing Organization with Address</w:t>
            </w:r>
          </w:p>
        </w:tc>
        <w:tc>
          <w:tcPr>
            <w:tcW w:w="5373" w:type="dxa"/>
          </w:tcPr>
          <w:p w:rsidR="00101BB6" w:rsidRPr="003B5D7E" w:rsidRDefault="00A67279" w:rsidP="003924EA">
            <w:pPr>
              <w:tabs>
                <w:tab w:val="left" w:pos="1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proofErr w:type="spellStart"/>
            <w:r w:rsidRPr="003B5D7E">
              <w:rPr>
                <w:rFonts w:ascii="Century Gothic" w:hAnsi="Century Gothic" w:cstheme="minorHAnsi"/>
                <w:sz w:val="28"/>
                <w:szCs w:val="28"/>
              </w:rPr>
              <w:t>Vidya</w:t>
            </w:r>
            <w:proofErr w:type="spellEnd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proofErr w:type="spellStart"/>
            <w:r w:rsidRPr="003B5D7E">
              <w:rPr>
                <w:rFonts w:ascii="Century Gothic" w:hAnsi="Century Gothic" w:cstheme="minorHAnsi"/>
                <w:sz w:val="28"/>
                <w:szCs w:val="28"/>
              </w:rPr>
              <w:t>Poshak</w:t>
            </w:r>
            <w:proofErr w:type="spellEnd"/>
          </w:p>
          <w:p w:rsidR="00A67279" w:rsidRPr="003B5D7E" w:rsidRDefault="00A67279" w:rsidP="003924EA">
            <w:pPr>
              <w:tabs>
                <w:tab w:val="left" w:pos="19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proofErr w:type="spellStart"/>
            <w:r w:rsidRPr="003B5D7E">
              <w:rPr>
                <w:rFonts w:ascii="Century Gothic" w:hAnsi="Century Gothic" w:cstheme="minorHAnsi"/>
                <w:sz w:val="28"/>
                <w:szCs w:val="28"/>
              </w:rPr>
              <w:t>Yashodha</w:t>
            </w:r>
            <w:proofErr w:type="spellEnd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proofErr w:type="spellStart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>S</w:t>
            </w:r>
            <w:r w:rsidRPr="003B5D7E">
              <w:rPr>
                <w:rFonts w:ascii="Century Gothic" w:hAnsi="Century Gothic" w:cstheme="minorHAnsi"/>
                <w:sz w:val="28"/>
                <w:szCs w:val="28"/>
              </w:rPr>
              <w:t>adan</w:t>
            </w:r>
            <w:proofErr w:type="spellEnd"/>
            <w:r w:rsidRPr="003B5D7E">
              <w:rPr>
                <w:rFonts w:ascii="Century Gothic" w:hAnsi="Century Gothic" w:cstheme="minorHAnsi"/>
                <w:sz w:val="28"/>
                <w:szCs w:val="28"/>
              </w:rPr>
              <w:t>,</w:t>
            </w:r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proofErr w:type="spellStart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>Vidya</w:t>
            </w:r>
            <w:proofErr w:type="spellEnd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proofErr w:type="spellStart"/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>Giri</w:t>
            </w:r>
            <w:proofErr w:type="spellEnd"/>
            <w:r w:rsidRPr="003B5D7E">
              <w:rPr>
                <w:rFonts w:ascii="Century Gothic" w:hAnsi="Century Gothic" w:cstheme="minorHAnsi"/>
                <w:sz w:val="28"/>
                <w:szCs w:val="28"/>
              </w:rPr>
              <w:t>, Dharwad</w:t>
            </w:r>
            <w:r w:rsidR="00C83CD4" w:rsidRPr="003B5D7E">
              <w:rPr>
                <w:rFonts w:ascii="Century Gothic" w:hAnsi="Century Gothic" w:cstheme="minorHAnsi"/>
                <w:sz w:val="28"/>
                <w:szCs w:val="28"/>
              </w:rPr>
              <w:t>,</w:t>
            </w:r>
            <w:r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Karnataka</w:t>
            </w:r>
          </w:p>
          <w:p w:rsidR="00A67279" w:rsidRPr="003B5D7E" w:rsidRDefault="00A67279" w:rsidP="003924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</w:p>
        </w:tc>
      </w:tr>
      <w:tr w:rsidR="00A67279" w:rsidRPr="001D3D32" w:rsidTr="003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Name of Contact Person with Mobile Number</w:t>
            </w:r>
          </w:p>
        </w:tc>
        <w:tc>
          <w:tcPr>
            <w:tcW w:w="5373" w:type="dxa"/>
          </w:tcPr>
          <w:p w:rsidR="00C83CD4" w:rsidRPr="003B5D7E" w:rsidRDefault="00C83CD4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sz w:val="28"/>
                <w:szCs w:val="28"/>
              </w:rPr>
              <w:t>Mr</w:t>
            </w:r>
            <w:r w:rsidR="00A67279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.Venkatesan-91+9845038017 </w:t>
            </w:r>
          </w:p>
          <w:p w:rsidR="00A67279" w:rsidRPr="003B5D7E" w:rsidRDefault="00C83CD4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sz w:val="28"/>
                <w:szCs w:val="28"/>
              </w:rPr>
              <w:t>Mr.</w:t>
            </w:r>
            <w:r w:rsidR="00A67279" w:rsidRPr="003B5D7E">
              <w:rPr>
                <w:rFonts w:ascii="Century Gothic" w:hAnsi="Century Gothic" w:cstheme="minorHAnsi"/>
                <w:sz w:val="28"/>
                <w:szCs w:val="28"/>
              </w:rPr>
              <w:t>Kartik-91+8861201828</w:t>
            </w:r>
          </w:p>
        </w:tc>
      </w:tr>
      <w:tr w:rsidR="00A67279" w:rsidRPr="001D3D32" w:rsidTr="003B5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Name of Donor</w:t>
            </w:r>
          </w:p>
        </w:tc>
        <w:tc>
          <w:tcPr>
            <w:tcW w:w="5373" w:type="dxa"/>
          </w:tcPr>
          <w:p w:rsidR="00A67279" w:rsidRPr="003B5D7E" w:rsidRDefault="000702CD" w:rsidP="00C53B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sz w:val="28"/>
                <w:szCs w:val="28"/>
              </w:rPr>
              <w:t>Global Giving</w:t>
            </w:r>
          </w:p>
        </w:tc>
      </w:tr>
      <w:tr w:rsidR="00A67279" w:rsidRPr="001D3D32" w:rsidTr="003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Programme Location(s)</w:t>
            </w:r>
          </w:p>
        </w:tc>
        <w:tc>
          <w:tcPr>
            <w:tcW w:w="5373" w:type="dxa"/>
          </w:tcPr>
          <w:p w:rsidR="00A67279" w:rsidRPr="003B5D7E" w:rsidRDefault="00A67279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sz w:val="28"/>
                <w:szCs w:val="28"/>
              </w:rPr>
              <w:t>Karnataka</w:t>
            </w:r>
          </w:p>
        </w:tc>
      </w:tr>
      <w:tr w:rsidR="00A67279" w:rsidRPr="001D3D32" w:rsidTr="003B5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Details of Projects Supported by Grant</w:t>
            </w:r>
          </w:p>
        </w:tc>
        <w:tc>
          <w:tcPr>
            <w:tcW w:w="5373" w:type="dxa"/>
          </w:tcPr>
          <w:p w:rsidR="00A67279" w:rsidRPr="003B5D7E" w:rsidRDefault="00C83CD4" w:rsidP="003924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Financial A</w:t>
            </w:r>
            <w:r w:rsidR="00A67279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ssi</w:t>
            </w:r>
            <w:r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stance, Bridge Camp, Library &amp; Program S</w:t>
            </w:r>
            <w:r w:rsidR="00A67279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upport </w:t>
            </w:r>
          </w:p>
        </w:tc>
      </w:tr>
      <w:tr w:rsidR="00A67279" w:rsidRPr="001D3D32" w:rsidTr="003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Beneficiaries Covered</w:t>
            </w:r>
          </w:p>
        </w:tc>
        <w:tc>
          <w:tcPr>
            <w:tcW w:w="5373" w:type="dxa"/>
          </w:tcPr>
          <w:p w:rsidR="00A67279" w:rsidRPr="003B5D7E" w:rsidRDefault="006F3BF6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361</w:t>
            </w:r>
          </w:p>
        </w:tc>
      </w:tr>
      <w:tr w:rsidR="00A67279" w:rsidRPr="001D3D32" w:rsidTr="003B5D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Cause Supported</w:t>
            </w:r>
          </w:p>
        </w:tc>
        <w:tc>
          <w:tcPr>
            <w:tcW w:w="5373" w:type="dxa"/>
          </w:tcPr>
          <w:p w:rsidR="00A67279" w:rsidRPr="003B5D7E" w:rsidRDefault="006363BC" w:rsidP="003924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Nurture Merit (</w:t>
            </w:r>
            <w:r w:rsidR="00A67279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Fi</w:t>
            </w:r>
            <w:r w:rsidR="009B3E68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nancial a</w:t>
            </w:r>
            <w:r w:rsidR="00A67279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ssistance</w:t>
            </w:r>
            <w:r w:rsidR="00C83CD4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, </w:t>
            </w:r>
            <w:r w:rsidR="00A67279"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Residential bridge camp &amp; Library services </w:t>
            </w:r>
            <w:r w:rsidRPr="003B5D7E">
              <w:rPr>
                <w:rFonts w:ascii="Century Gothic" w:hAnsi="Century Gothic" w:cstheme="minorHAnsi"/>
                <w:b/>
                <w:sz w:val="28"/>
                <w:szCs w:val="28"/>
              </w:rPr>
              <w:t>)</w:t>
            </w:r>
          </w:p>
        </w:tc>
      </w:tr>
      <w:tr w:rsidR="00A67279" w:rsidRPr="001D3D32" w:rsidTr="003B5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A67279" w:rsidRPr="003B5D7E" w:rsidRDefault="00A67279" w:rsidP="003924EA">
            <w:pPr>
              <w:rPr>
                <w:rFonts w:ascii="Century Gothic" w:hAnsi="Century Gothic" w:cstheme="minorHAnsi"/>
                <w:b w:val="0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b w:val="0"/>
                <w:sz w:val="28"/>
                <w:szCs w:val="28"/>
              </w:rPr>
              <w:t>Reporting Period</w:t>
            </w:r>
          </w:p>
        </w:tc>
        <w:tc>
          <w:tcPr>
            <w:tcW w:w="5373" w:type="dxa"/>
          </w:tcPr>
          <w:p w:rsidR="00A67279" w:rsidRPr="003B5D7E" w:rsidRDefault="00C83CD4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sz w:val="28"/>
                <w:szCs w:val="28"/>
              </w:rPr>
            </w:pPr>
            <w:r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April  2014 to </w:t>
            </w:r>
            <w:r w:rsidR="00062C0D" w:rsidRPr="003B5D7E">
              <w:rPr>
                <w:rFonts w:ascii="Century Gothic" w:hAnsi="Century Gothic" w:cstheme="minorHAnsi"/>
                <w:sz w:val="28"/>
                <w:szCs w:val="28"/>
              </w:rPr>
              <w:t>20</w:t>
            </w:r>
            <w:r w:rsidR="00062C0D" w:rsidRPr="003B5D7E">
              <w:rPr>
                <w:rFonts w:ascii="Century Gothic" w:hAnsi="Century Gothic" w:cstheme="minorHAnsi"/>
                <w:sz w:val="28"/>
                <w:szCs w:val="28"/>
                <w:vertAlign w:val="superscript"/>
              </w:rPr>
              <w:t>th</w:t>
            </w:r>
            <w:r w:rsidR="00062C0D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r w:rsidRPr="003B5D7E">
              <w:rPr>
                <w:rFonts w:ascii="Century Gothic" w:hAnsi="Century Gothic" w:cstheme="minorHAnsi"/>
                <w:sz w:val="28"/>
                <w:szCs w:val="28"/>
              </w:rPr>
              <w:t>March 201</w:t>
            </w:r>
            <w:r w:rsidR="00A67279" w:rsidRPr="003B5D7E">
              <w:rPr>
                <w:rFonts w:ascii="Century Gothic" w:hAnsi="Century Gothic" w:cstheme="minorHAnsi"/>
                <w:sz w:val="28"/>
                <w:szCs w:val="28"/>
              </w:rPr>
              <w:t xml:space="preserve">5 </w:t>
            </w:r>
          </w:p>
        </w:tc>
      </w:tr>
    </w:tbl>
    <w:p w:rsidR="00A67279" w:rsidRPr="00101BB6" w:rsidRDefault="00A67279">
      <w:pPr>
        <w:rPr>
          <w:rFonts w:eastAsiaTheme="minorHAnsi" w:cs="Times New Roman"/>
          <w:color w:val="000000" w:themeColor="text1"/>
          <w:sz w:val="16"/>
          <w:szCs w:val="16"/>
          <w:u w:val="single"/>
        </w:rPr>
      </w:pPr>
    </w:p>
    <w:p w:rsidR="005C144D" w:rsidRPr="001D3D32" w:rsidRDefault="005C144D" w:rsidP="005C144D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 w:rsidRPr="001D3D32">
        <w:rPr>
          <w:rFonts w:ascii="Century Gothic" w:hAnsi="Century Gothic" w:cstheme="minorHAnsi"/>
          <w:b/>
          <w:sz w:val="20"/>
          <w:szCs w:val="20"/>
        </w:rPr>
        <w:t>A</w:t>
      </w:r>
      <w:r>
        <w:rPr>
          <w:rFonts w:ascii="Century Gothic" w:hAnsi="Century Gothic" w:cstheme="minorHAnsi"/>
          <w:b/>
          <w:sz w:val="20"/>
          <w:szCs w:val="20"/>
        </w:rPr>
        <w:t xml:space="preserve">bout Charity Partner </w:t>
      </w:r>
    </w:p>
    <w:p w:rsidR="005C144D" w:rsidRDefault="005C144D" w:rsidP="00101BB6">
      <w:pPr>
        <w:shd w:val="clear" w:color="auto" w:fill="FFFFFF" w:themeFill="background1"/>
        <w:jc w:val="both"/>
        <w:rPr>
          <w:rFonts w:ascii="Century Gothic" w:hAnsi="Century Gothic" w:cstheme="minorHAnsi"/>
          <w:sz w:val="20"/>
          <w:szCs w:val="20"/>
        </w:rPr>
      </w:pPr>
      <w:proofErr w:type="spellStart"/>
      <w:r w:rsidRPr="00730B71">
        <w:rPr>
          <w:rFonts w:ascii="Century Gothic" w:hAnsi="Century Gothic" w:cstheme="minorHAnsi"/>
          <w:sz w:val="20"/>
          <w:szCs w:val="20"/>
        </w:rPr>
        <w:t>Vidya</w:t>
      </w:r>
      <w:proofErr w:type="spellEnd"/>
      <w:r w:rsidR="00C83CD4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Pr="00730B71">
        <w:rPr>
          <w:rFonts w:ascii="Century Gothic" w:hAnsi="Century Gothic" w:cstheme="minorHAnsi"/>
          <w:sz w:val="20"/>
          <w:szCs w:val="20"/>
        </w:rPr>
        <w:t>Po</w:t>
      </w:r>
      <w:r w:rsidR="00A74FC5">
        <w:rPr>
          <w:rFonts w:ascii="Century Gothic" w:hAnsi="Century Gothic" w:cstheme="minorHAnsi"/>
          <w:sz w:val="20"/>
          <w:szCs w:val="20"/>
        </w:rPr>
        <w:t>shak</w:t>
      </w:r>
      <w:proofErr w:type="spellEnd"/>
      <w:r w:rsidR="00A74FC5">
        <w:rPr>
          <w:rFonts w:ascii="Century Gothic" w:hAnsi="Century Gothic" w:cstheme="minorHAnsi"/>
          <w:sz w:val="20"/>
          <w:szCs w:val="20"/>
        </w:rPr>
        <w:t>, India is a registered Non-</w:t>
      </w:r>
      <w:r w:rsidRPr="00730B71">
        <w:rPr>
          <w:rFonts w:ascii="Century Gothic" w:hAnsi="Century Gothic" w:cstheme="minorHAnsi"/>
          <w:sz w:val="20"/>
          <w:szCs w:val="20"/>
        </w:rPr>
        <w:t xml:space="preserve">Government Organization (NGO), serving education community. The organization was started by a group of compassionate people in the year 2001 at </w:t>
      </w:r>
      <w:proofErr w:type="gramStart"/>
      <w:r w:rsidRPr="00730B71">
        <w:rPr>
          <w:rFonts w:ascii="Century Gothic" w:hAnsi="Century Gothic" w:cstheme="minorHAnsi"/>
          <w:sz w:val="20"/>
          <w:szCs w:val="20"/>
        </w:rPr>
        <w:t>Dharwad,</w:t>
      </w:r>
      <w:proofErr w:type="gramEnd"/>
      <w:r w:rsidRPr="00730B71">
        <w:rPr>
          <w:rFonts w:ascii="Century Gothic" w:hAnsi="Century Gothic" w:cstheme="minorHAnsi"/>
          <w:sz w:val="20"/>
          <w:szCs w:val="20"/>
        </w:rPr>
        <w:t xml:space="preserve"> Karnataka with the aim of supporting financially challenged bright students.</w:t>
      </w:r>
    </w:p>
    <w:p w:rsidR="005C144D" w:rsidRPr="001D3D32" w:rsidRDefault="005C144D" w:rsidP="005C144D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About The Project (Know the project you supported</w:t>
      </w:r>
      <w:r w:rsidRPr="001D3D32">
        <w:rPr>
          <w:rFonts w:ascii="Century Gothic" w:hAnsi="Century Gothic" w:cstheme="minorHAnsi"/>
          <w:b/>
          <w:sz w:val="20"/>
          <w:szCs w:val="20"/>
        </w:rPr>
        <w:t>)</w:t>
      </w:r>
    </w:p>
    <w:p w:rsidR="00101BB6" w:rsidRPr="00101BB6" w:rsidRDefault="00101BB6" w:rsidP="00101BB6">
      <w:pPr>
        <w:shd w:val="clear" w:color="auto" w:fill="FFFFFF" w:themeFill="background1"/>
        <w:rPr>
          <w:rFonts w:ascii="Century Gothic" w:hAnsi="Century Gothic" w:cstheme="minorHAnsi"/>
          <w:b/>
          <w:sz w:val="20"/>
          <w:szCs w:val="20"/>
        </w:rPr>
      </w:pPr>
      <w:r w:rsidRPr="00101BB6">
        <w:rPr>
          <w:rFonts w:ascii="Century Gothic" w:hAnsi="Century Gothic" w:cstheme="minorHAnsi"/>
          <w:b/>
          <w:sz w:val="20"/>
          <w:szCs w:val="20"/>
        </w:rPr>
        <w:t xml:space="preserve">Nurture Merit Program (Adult Education) </w:t>
      </w:r>
    </w:p>
    <w:p w:rsidR="00101BB6" w:rsidRDefault="00101BB6" w:rsidP="00101BB6">
      <w:pPr>
        <w:shd w:val="clear" w:color="auto" w:fill="FFFFFF" w:themeFill="background1"/>
        <w:jc w:val="both"/>
        <w:rPr>
          <w:rFonts w:ascii="Century Gothic" w:hAnsi="Century Gothic" w:cstheme="minorHAnsi"/>
          <w:sz w:val="20"/>
          <w:szCs w:val="20"/>
        </w:rPr>
      </w:pPr>
      <w:r w:rsidRPr="00101BB6">
        <w:rPr>
          <w:rFonts w:ascii="Century Gothic" w:hAnsi="Century Gothic" w:cstheme="minorHAnsi"/>
          <w:b/>
          <w:sz w:val="20"/>
          <w:szCs w:val="20"/>
        </w:rPr>
        <w:t>Program Goals:</w:t>
      </w:r>
      <w:r w:rsidRPr="00101BB6">
        <w:rPr>
          <w:rFonts w:ascii="Century Gothic" w:hAnsi="Century Gothic" w:cstheme="minorHAnsi"/>
          <w:sz w:val="20"/>
          <w:szCs w:val="20"/>
        </w:rPr>
        <w:t xml:space="preserve"> An initiative to support the underprivileged bright students to pursue higher levels of literacy leading to employment. </w:t>
      </w:r>
    </w:p>
    <w:p w:rsidR="00101BB6" w:rsidRPr="00101BB6" w:rsidRDefault="00101BB6" w:rsidP="00101BB6">
      <w:pPr>
        <w:shd w:val="clear" w:color="auto" w:fill="FFFFFF" w:themeFill="background1"/>
        <w:jc w:val="both"/>
        <w:rPr>
          <w:rFonts w:ascii="Century Gothic" w:hAnsi="Century Gothic" w:cstheme="minorHAnsi"/>
          <w:sz w:val="20"/>
          <w:szCs w:val="20"/>
        </w:rPr>
      </w:pPr>
      <w:r w:rsidRPr="00101BB6">
        <w:rPr>
          <w:rFonts w:ascii="Century Gothic" w:hAnsi="Century Gothic" w:cstheme="minorHAnsi"/>
          <w:b/>
          <w:sz w:val="20"/>
          <w:szCs w:val="20"/>
        </w:rPr>
        <w:t>Program Activities:</w:t>
      </w:r>
      <w:r w:rsidRPr="00101BB6">
        <w:rPr>
          <w:rFonts w:ascii="Century Gothic" w:hAnsi="Century Gothic" w:cstheme="minorHAnsi"/>
          <w:sz w:val="20"/>
          <w:szCs w:val="20"/>
        </w:rPr>
        <w:t xml:space="preserve"> Nurture Merit Program Is a well-designed, structured and focused program to support bright students coming from economically challenged families. The support is extended to post 10th grade students to continue their college/higher education till completion of graduation leading to a meaningful employment. The program has the following integrated services. </w:t>
      </w:r>
    </w:p>
    <w:p w:rsidR="00101BB6" w:rsidRPr="00101BB6" w:rsidRDefault="00101BB6" w:rsidP="00101BB6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Century Gothic" w:hAnsi="Century Gothic" w:cstheme="minorHAnsi"/>
          <w:sz w:val="20"/>
        </w:rPr>
      </w:pPr>
      <w:r w:rsidRPr="00101BB6">
        <w:rPr>
          <w:rFonts w:ascii="Century Gothic" w:hAnsi="Century Gothic" w:cstheme="minorHAnsi"/>
          <w:b/>
          <w:sz w:val="20"/>
        </w:rPr>
        <w:t>Financial Assistance:</w:t>
      </w:r>
      <w:r w:rsidRPr="00101BB6">
        <w:rPr>
          <w:rFonts w:ascii="Century Gothic" w:hAnsi="Century Gothic" w:cstheme="minorHAnsi"/>
          <w:sz w:val="20"/>
        </w:rPr>
        <w:t xml:space="preserve"> This will cover college fees, transportation and exam fees. Along with this additional amount for coaching is given. </w:t>
      </w:r>
    </w:p>
    <w:p w:rsidR="00101BB6" w:rsidRPr="00101BB6" w:rsidRDefault="00101BB6" w:rsidP="00101BB6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Century Gothic" w:hAnsi="Century Gothic" w:cstheme="minorHAnsi"/>
          <w:sz w:val="20"/>
        </w:rPr>
      </w:pPr>
      <w:r w:rsidRPr="00101BB6">
        <w:rPr>
          <w:rFonts w:ascii="Century Gothic" w:hAnsi="Century Gothic" w:cstheme="minorHAnsi"/>
          <w:b/>
          <w:sz w:val="20"/>
        </w:rPr>
        <w:t>Books &amp; Library Services:</w:t>
      </w:r>
      <w:r w:rsidRPr="00101BB6">
        <w:rPr>
          <w:rFonts w:ascii="Century Gothic" w:hAnsi="Century Gothic" w:cstheme="minorHAnsi"/>
          <w:sz w:val="20"/>
        </w:rPr>
        <w:t xml:space="preserve"> Academic text books are lent to the students through libraries and book banks located in rural places. Student will get academic text books on their demand to read for 1-year and then the same books are put in circulation. </w:t>
      </w:r>
    </w:p>
    <w:p w:rsidR="00101BB6" w:rsidRPr="00101BB6" w:rsidRDefault="00101BB6" w:rsidP="00101BB6">
      <w:pPr>
        <w:pStyle w:val="ListParagraph"/>
        <w:numPr>
          <w:ilvl w:val="0"/>
          <w:numId w:val="9"/>
        </w:numPr>
        <w:shd w:val="clear" w:color="auto" w:fill="FFFFFF" w:themeFill="background1"/>
        <w:jc w:val="both"/>
        <w:rPr>
          <w:rFonts w:ascii="Century Gothic" w:hAnsi="Century Gothic" w:cstheme="minorHAnsi"/>
          <w:sz w:val="20"/>
        </w:rPr>
      </w:pPr>
      <w:r w:rsidRPr="00101BB6">
        <w:rPr>
          <w:rFonts w:ascii="Century Gothic" w:hAnsi="Century Gothic" w:cstheme="minorHAnsi"/>
          <w:b/>
          <w:sz w:val="20"/>
        </w:rPr>
        <w:lastRenderedPageBreak/>
        <w:t xml:space="preserve">Training through Residential Bridge Camps: </w:t>
      </w:r>
      <w:r w:rsidRPr="00101BB6">
        <w:rPr>
          <w:rFonts w:ascii="Century Gothic" w:hAnsi="Century Gothic" w:cstheme="minorHAnsi"/>
          <w:sz w:val="20"/>
        </w:rPr>
        <w:t>Supported student will attend a 9 days resi</w:t>
      </w:r>
      <w:r w:rsidR="00A74FC5">
        <w:rPr>
          <w:rFonts w:ascii="Century Gothic" w:hAnsi="Century Gothic" w:cstheme="minorHAnsi"/>
          <w:sz w:val="20"/>
        </w:rPr>
        <w:t xml:space="preserve">dential bridge camp every year </w:t>
      </w:r>
      <w:r w:rsidRPr="00101BB6">
        <w:rPr>
          <w:rFonts w:ascii="Century Gothic" w:hAnsi="Century Gothic" w:cstheme="minorHAnsi"/>
          <w:sz w:val="20"/>
        </w:rPr>
        <w:t xml:space="preserve">to enhance communication/life skills and employment opportunities. Along with this </w:t>
      </w:r>
      <w:r w:rsidR="00A74FC5" w:rsidRPr="00101BB6">
        <w:rPr>
          <w:rFonts w:ascii="Century Gothic" w:hAnsi="Century Gothic" w:cstheme="minorHAnsi"/>
          <w:sz w:val="20"/>
        </w:rPr>
        <w:t>we ensure</w:t>
      </w:r>
      <w:r w:rsidRPr="00101BB6">
        <w:rPr>
          <w:rFonts w:ascii="Century Gothic" w:hAnsi="Century Gothic" w:cstheme="minorHAnsi"/>
          <w:sz w:val="20"/>
        </w:rPr>
        <w:t xml:space="preserve"> creating good, sensitive citizens for the society. </w:t>
      </w:r>
    </w:p>
    <w:p w:rsidR="005C144D" w:rsidRDefault="00101BB6" w:rsidP="00101BB6">
      <w:pPr>
        <w:shd w:val="clear" w:color="auto" w:fill="FFFFFF" w:themeFill="background1"/>
        <w:jc w:val="both"/>
        <w:rPr>
          <w:rFonts w:eastAsiaTheme="minorHAnsi" w:cs="Times New Roman"/>
          <w:color w:val="000000" w:themeColor="text1"/>
          <w:sz w:val="32"/>
          <w:szCs w:val="32"/>
          <w:u w:val="single"/>
        </w:rPr>
      </w:pPr>
      <w:r w:rsidRPr="00101BB6">
        <w:rPr>
          <w:rFonts w:ascii="Century Gothic" w:hAnsi="Century Gothic" w:cstheme="minorHAnsi"/>
          <w:b/>
          <w:sz w:val="20"/>
          <w:szCs w:val="20"/>
        </w:rPr>
        <w:t xml:space="preserve">Target Group: </w:t>
      </w:r>
      <w:r w:rsidRPr="00101BB6">
        <w:rPr>
          <w:rFonts w:ascii="Century Gothic" w:hAnsi="Century Gothic" w:cstheme="minorHAnsi"/>
          <w:sz w:val="20"/>
          <w:szCs w:val="20"/>
        </w:rPr>
        <w:t xml:space="preserve">Students from rural villages of Karnataka where the parents are mostly farm </w:t>
      </w:r>
      <w:r w:rsidR="00C83CD4" w:rsidRPr="00101BB6">
        <w:rPr>
          <w:rFonts w:ascii="Century Gothic" w:hAnsi="Century Gothic" w:cstheme="minorHAnsi"/>
          <w:sz w:val="20"/>
          <w:szCs w:val="20"/>
        </w:rPr>
        <w:t>labours</w:t>
      </w:r>
      <w:r w:rsidRPr="00101BB6">
        <w:rPr>
          <w:rFonts w:ascii="Century Gothic" w:hAnsi="Century Gothic" w:cstheme="minorHAnsi"/>
          <w:sz w:val="20"/>
          <w:szCs w:val="20"/>
        </w:rPr>
        <w:t xml:space="preserve"> and the families live in poverty, parents have no formal education and the student is the first scholar to do higher education from the family.</w:t>
      </w:r>
    </w:p>
    <w:p w:rsidR="006363BC" w:rsidRPr="001D3D32" w:rsidRDefault="000702CD" w:rsidP="006363BC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Global Giving</w:t>
      </w:r>
      <w:r w:rsidR="00F169A0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101BB6">
        <w:rPr>
          <w:rFonts w:ascii="Century Gothic" w:hAnsi="Century Gothic" w:cstheme="minorHAnsi"/>
          <w:b/>
          <w:sz w:val="20"/>
          <w:szCs w:val="20"/>
        </w:rPr>
        <w:t>– Scholars Update</w:t>
      </w:r>
    </w:p>
    <w:p w:rsidR="00636F08" w:rsidRDefault="004A29B1" w:rsidP="00C447ED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101BB6">
        <w:rPr>
          <w:b/>
          <w:sz w:val="24"/>
          <w:szCs w:val="24"/>
          <w:u w:val="single"/>
        </w:rPr>
        <w:t xml:space="preserve">Analysis of </w:t>
      </w:r>
      <w:r w:rsidR="00D33FE5">
        <w:rPr>
          <w:b/>
          <w:sz w:val="24"/>
          <w:szCs w:val="24"/>
          <w:u w:val="single"/>
        </w:rPr>
        <w:t>A</w:t>
      </w:r>
      <w:r w:rsidR="00636F08" w:rsidRPr="00101BB6">
        <w:rPr>
          <w:b/>
          <w:sz w:val="24"/>
          <w:szCs w:val="24"/>
          <w:u w:val="single"/>
        </w:rPr>
        <w:t>ssistance</w:t>
      </w:r>
      <w:r w:rsidR="001F6F60">
        <w:rPr>
          <w:b/>
          <w:sz w:val="24"/>
          <w:szCs w:val="24"/>
          <w:u w:val="single"/>
        </w:rPr>
        <w:t xml:space="preserve"> – Nurture Merit</w:t>
      </w:r>
      <w:r w:rsidR="00636F08" w:rsidRPr="00101BB6">
        <w:rPr>
          <w:b/>
          <w:sz w:val="24"/>
          <w:szCs w:val="24"/>
          <w:u w:val="single"/>
        </w:rPr>
        <w:t xml:space="preserve"> </w:t>
      </w:r>
    </w:p>
    <w:tbl>
      <w:tblPr>
        <w:tblStyle w:val="LightGrid-Accent1"/>
        <w:tblW w:w="9576" w:type="dxa"/>
        <w:tblLayout w:type="fixed"/>
        <w:tblLook w:val="04A0" w:firstRow="1" w:lastRow="0" w:firstColumn="1" w:lastColumn="0" w:noHBand="0" w:noVBand="1"/>
      </w:tblPr>
      <w:tblGrid>
        <w:gridCol w:w="2004"/>
        <w:gridCol w:w="1262"/>
        <w:gridCol w:w="1262"/>
        <w:gridCol w:w="1262"/>
        <w:gridCol w:w="1262"/>
        <w:gridCol w:w="1262"/>
        <w:gridCol w:w="1262"/>
      </w:tblGrid>
      <w:tr w:rsidR="00E7077A" w:rsidRPr="00D33FE5" w:rsidTr="00857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Merge w:val="restart"/>
            <w:hideMark/>
          </w:tcPr>
          <w:p w:rsidR="00E7077A" w:rsidRPr="00D33FE5" w:rsidRDefault="00E7077A" w:rsidP="008576A5">
            <w:pP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E7077A" w:rsidRPr="00D33FE5" w:rsidRDefault="00E7077A" w:rsidP="008576A5">
            <w:pP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</w:p>
          <w:p w:rsidR="00E7077A" w:rsidRPr="00D33FE5" w:rsidRDefault="00E7077A" w:rsidP="008576A5">
            <w:pP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  <w:r w:rsidRPr="00D33FE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2524" w:type="dxa"/>
            <w:gridSpan w:val="2"/>
          </w:tcPr>
          <w:p w:rsidR="00E7077A" w:rsidRPr="00D33FE5" w:rsidRDefault="00E7077A" w:rsidP="008576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  <w:t>Financial Assistance</w:t>
            </w:r>
          </w:p>
        </w:tc>
        <w:tc>
          <w:tcPr>
            <w:tcW w:w="2524" w:type="dxa"/>
            <w:gridSpan w:val="2"/>
          </w:tcPr>
          <w:p w:rsidR="00E7077A" w:rsidRPr="00D33FE5" w:rsidRDefault="003B5D7E" w:rsidP="003B5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  <w:t xml:space="preserve">Skill Development </w:t>
            </w:r>
          </w:p>
        </w:tc>
        <w:tc>
          <w:tcPr>
            <w:tcW w:w="2524" w:type="dxa"/>
            <w:gridSpan w:val="2"/>
          </w:tcPr>
          <w:p w:rsidR="00E7077A" w:rsidRPr="00D33FE5" w:rsidRDefault="00E7077A" w:rsidP="003B5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  <w:t xml:space="preserve">Library </w:t>
            </w:r>
            <w:r w:rsidR="003B5D7E"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  <w:t>&amp; Academic Books</w:t>
            </w:r>
          </w:p>
        </w:tc>
      </w:tr>
      <w:tr w:rsidR="00E7077A" w:rsidRPr="00D33FE5" w:rsidTr="0085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Merge/>
            <w:hideMark/>
          </w:tcPr>
          <w:p w:rsidR="00E7077A" w:rsidRPr="00D33FE5" w:rsidRDefault="00E7077A" w:rsidP="008576A5">
            <w:pPr>
              <w:rPr>
                <w:rFonts w:ascii="Century Gothic" w:eastAsiaTheme="minorHAnsi" w:hAnsi="Century Gothic" w:cs="Times New Roman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No of Students</w:t>
            </w: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Amount</w:t>
            </w:r>
            <w:r w:rsidR="003B5D7E"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 xml:space="preserve"> in INR</w:t>
            </w: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No of Students</w:t>
            </w: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Amount</w:t>
            </w:r>
            <w:r w:rsidR="003B5D7E"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 xml:space="preserve"> in INR</w:t>
            </w: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No of Students</w:t>
            </w:r>
          </w:p>
        </w:tc>
        <w:tc>
          <w:tcPr>
            <w:tcW w:w="1262" w:type="dxa"/>
          </w:tcPr>
          <w:p w:rsidR="00E7077A" w:rsidRPr="00D33FE5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Amount</w:t>
            </w:r>
            <w:r w:rsidR="003B5D7E"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 xml:space="preserve"> in INR</w:t>
            </w:r>
          </w:p>
        </w:tc>
      </w:tr>
      <w:tr w:rsidR="00E7077A" w:rsidRPr="00D33FE5" w:rsidTr="008576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Align w:val="center"/>
            <w:hideMark/>
          </w:tcPr>
          <w:p w:rsidR="00E7077A" w:rsidRDefault="00E7077A" w:rsidP="00857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11th Grade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60833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105600</w:t>
            </w:r>
          </w:p>
        </w:tc>
      </w:tr>
      <w:tr w:rsidR="00E7077A" w:rsidRPr="00D33FE5" w:rsidTr="0085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Align w:val="center"/>
            <w:hideMark/>
          </w:tcPr>
          <w:p w:rsidR="00E7077A" w:rsidRDefault="00E7077A" w:rsidP="00857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12th Grade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22500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82088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109200</w:t>
            </w:r>
          </w:p>
        </w:tc>
      </w:tr>
      <w:tr w:rsidR="00E7077A" w:rsidRPr="00D33FE5" w:rsidTr="008576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Align w:val="center"/>
            <w:hideMark/>
          </w:tcPr>
          <w:p w:rsidR="00E7077A" w:rsidRDefault="00E7077A" w:rsidP="00857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Degree (Non Prof Course)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30556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100533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34800</w:t>
            </w:r>
          </w:p>
        </w:tc>
      </w:tr>
      <w:tr w:rsidR="00E7077A" w:rsidRPr="00D33FE5" w:rsidTr="0085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  <w:vAlign w:val="center"/>
          </w:tcPr>
          <w:p w:rsidR="00E7077A" w:rsidRDefault="00E7077A" w:rsidP="008576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Degree (Prof Course)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E7077A" w:rsidRDefault="00E7077A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579</w:t>
            </w:r>
          </w:p>
        </w:tc>
      </w:tr>
      <w:tr w:rsidR="00E7077A" w:rsidRPr="00D33FE5" w:rsidTr="008576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:rsidR="00E7077A" w:rsidRPr="00BF06ED" w:rsidRDefault="00E7077A" w:rsidP="008576A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Technical Course</w:t>
            </w:r>
          </w:p>
        </w:tc>
        <w:tc>
          <w:tcPr>
            <w:tcW w:w="1262" w:type="dxa"/>
          </w:tcPr>
          <w:p w:rsidR="00E7077A" w:rsidRP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7077A">
              <w:rPr>
                <w:rFonts w:ascii="Century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E7077A" w:rsidRPr="00E7077A" w:rsidRDefault="00E7077A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262" w:type="dxa"/>
          </w:tcPr>
          <w:p w:rsidR="00E7077A" w:rsidRP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E7077A" w:rsidRP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E7077A" w:rsidRPr="00E7077A" w:rsidRDefault="006A0103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E7077A" w:rsidRPr="00E7077A" w:rsidRDefault="008C5A58" w:rsidP="008576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3600</w:t>
            </w:r>
          </w:p>
        </w:tc>
      </w:tr>
      <w:tr w:rsidR="00E7077A" w:rsidRPr="00D33FE5" w:rsidTr="00857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:rsidR="00E7077A" w:rsidRPr="00BF06ED" w:rsidRDefault="00E7077A" w:rsidP="008576A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F06ED">
              <w:rPr>
                <w:rFonts w:ascii="Century Gothic" w:hAnsi="Century Gothic" w:cs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2" w:type="dxa"/>
          </w:tcPr>
          <w:p w:rsidR="00E7077A" w:rsidRDefault="006A0103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137889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302621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62" w:type="dxa"/>
          </w:tcPr>
          <w:p w:rsidR="00E7077A" w:rsidRDefault="008C5A58" w:rsidP="00857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253779</w:t>
            </w:r>
          </w:p>
        </w:tc>
      </w:tr>
    </w:tbl>
    <w:p w:rsidR="00A5603D" w:rsidRDefault="00A5603D" w:rsidP="00A5603D">
      <w:pPr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  <w:u w:val="single"/>
        </w:rPr>
      </w:pPr>
    </w:p>
    <w:p w:rsidR="00A5603D" w:rsidRDefault="00EE75BB" w:rsidP="00A5603D">
      <w:pPr>
        <w:spacing w:after="0" w:line="240" w:lineRule="auto"/>
        <w:jc w:val="both"/>
        <w:rPr>
          <w:rFonts w:ascii="Century Gothic" w:hAnsi="Century Gothic" w:cstheme="minorHAnsi"/>
          <w:b/>
          <w:sz w:val="20"/>
        </w:rPr>
      </w:pPr>
      <w:r w:rsidRPr="00A5603D">
        <w:rPr>
          <w:rFonts w:ascii="Century Gothic" w:hAnsi="Century Gothic" w:cstheme="minorHAnsi"/>
          <w:b/>
          <w:sz w:val="20"/>
          <w:u w:val="single"/>
        </w:rPr>
        <w:t>Special Note:</w:t>
      </w:r>
      <w:r w:rsidRPr="00A5603D">
        <w:rPr>
          <w:rFonts w:ascii="Century Gothic" w:hAnsi="Century Gothic" w:cstheme="minorHAnsi"/>
          <w:b/>
          <w:sz w:val="20"/>
        </w:rPr>
        <w:t xml:space="preserve"> </w:t>
      </w:r>
    </w:p>
    <w:p w:rsidR="00DF42B1" w:rsidRDefault="00E7077A" w:rsidP="008C5A5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theme="minorHAnsi"/>
          <w:sz w:val="20"/>
        </w:rPr>
      </w:pPr>
      <w:r>
        <w:rPr>
          <w:rFonts w:ascii="Century Gothic" w:hAnsi="Century Gothic" w:cstheme="minorHAnsi"/>
          <w:sz w:val="20"/>
        </w:rPr>
        <w:t xml:space="preserve">INR 72,023.00 </w:t>
      </w:r>
      <w:r w:rsidRPr="00B007DC">
        <w:rPr>
          <w:rFonts w:ascii="Century Gothic" w:hAnsi="Century Gothic" w:cstheme="minorHAnsi"/>
          <w:sz w:val="20"/>
        </w:rPr>
        <w:t>donation amount is utilized for Student Screening, Student Academic follow up, Program Support - Nurture Merit</w:t>
      </w:r>
    </w:p>
    <w:p w:rsidR="006F3BF6" w:rsidRPr="008C5A58" w:rsidRDefault="006F3BF6" w:rsidP="006F3BF6">
      <w:pPr>
        <w:pStyle w:val="ListParagraph"/>
        <w:spacing w:after="0" w:line="240" w:lineRule="auto"/>
        <w:jc w:val="both"/>
        <w:rPr>
          <w:rFonts w:ascii="Century Gothic" w:hAnsi="Century Gothic" w:cstheme="minorHAnsi"/>
          <w:sz w:val="20"/>
        </w:rPr>
      </w:pPr>
    </w:p>
    <w:p w:rsidR="00636F08" w:rsidRPr="00EE75BB" w:rsidRDefault="00AB4D3F" w:rsidP="00EE75B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E75BB">
        <w:rPr>
          <w:b/>
          <w:sz w:val="24"/>
          <w:szCs w:val="24"/>
          <w:u w:val="single"/>
        </w:rPr>
        <w:t xml:space="preserve">Social data </w:t>
      </w:r>
    </w:p>
    <w:tbl>
      <w:tblPr>
        <w:tblStyle w:val="GridTable1Light-Accent41"/>
        <w:tblW w:w="0" w:type="auto"/>
        <w:tblLook w:val="04A0" w:firstRow="1" w:lastRow="0" w:firstColumn="1" w:lastColumn="0" w:noHBand="0" w:noVBand="1"/>
      </w:tblPr>
      <w:tblGrid>
        <w:gridCol w:w="2193"/>
        <w:gridCol w:w="2193"/>
        <w:gridCol w:w="2193"/>
      </w:tblGrid>
      <w:tr w:rsidR="0085102E" w:rsidRPr="007E2875" w:rsidTr="00F96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shd w:val="clear" w:color="auto" w:fill="C6D9F1" w:themeFill="text2" w:themeFillTint="33"/>
          </w:tcPr>
          <w:p w:rsidR="0085102E" w:rsidRPr="007E2875" w:rsidRDefault="0085102E" w:rsidP="00D33FE5">
            <w:pPr>
              <w:rPr>
                <w:rFonts w:ascii="Century Gothic" w:eastAsiaTheme="minorHAnsi" w:hAnsi="Century Gothic" w:cs="Times New Roman"/>
                <w:b w:val="0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Gender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85102E" w:rsidRPr="007E2875" w:rsidRDefault="0085102E" w:rsidP="00D33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 w:val="0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No of Students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85102E" w:rsidRPr="007E2875" w:rsidRDefault="0085102E" w:rsidP="00D33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 w:val="0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Amount Supported</w:t>
            </w:r>
          </w:p>
        </w:tc>
      </w:tr>
      <w:tr w:rsidR="009B7B7F" w:rsidRPr="007E2875" w:rsidTr="00B947B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B7B7F" w:rsidRPr="007E2875" w:rsidRDefault="009B7B7F" w:rsidP="00D33FE5">
            <w:pPr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2193" w:type="dxa"/>
          </w:tcPr>
          <w:p w:rsidR="009B7B7F" w:rsidRPr="007E2875" w:rsidRDefault="006F3BF6" w:rsidP="00CB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193" w:type="dxa"/>
          </w:tcPr>
          <w:p w:rsidR="009B7B7F" w:rsidRPr="007E2875" w:rsidRDefault="006F3BF6" w:rsidP="00CB2C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2,86,527</w:t>
            </w:r>
            <w:r w:rsidR="009B7B7F">
              <w:rPr>
                <w:rFonts w:ascii="Century Gothic" w:hAnsi="Century Gothic" w:cs="Calibri"/>
                <w:color w:val="000000"/>
                <w:sz w:val="20"/>
                <w:szCs w:val="20"/>
              </w:rPr>
              <w:t>.00</w:t>
            </w:r>
          </w:p>
        </w:tc>
      </w:tr>
      <w:tr w:rsidR="009B7B7F" w:rsidRPr="007E2875" w:rsidTr="00B947B3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B7B7F" w:rsidRPr="007E2875" w:rsidRDefault="009B7B7F" w:rsidP="00D33FE5">
            <w:pPr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193" w:type="dxa"/>
          </w:tcPr>
          <w:p w:rsidR="009B7B7F" w:rsidRPr="007E2875" w:rsidRDefault="006F3BF6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193" w:type="dxa"/>
          </w:tcPr>
          <w:p w:rsidR="009B7B7F" w:rsidRPr="007E2875" w:rsidRDefault="004D72EB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4,07,762.00</w:t>
            </w:r>
          </w:p>
        </w:tc>
      </w:tr>
      <w:tr w:rsidR="009B7B7F" w:rsidRPr="007E2875" w:rsidTr="00F96401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  <w:shd w:val="clear" w:color="auto" w:fill="C6D9F1" w:themeFill="text2" w:themeFillTint="33"/>
          </w:tcPr>
          <w:p w:rsidR="009B7B7F" w:rsidRPr="007E2875" w:rsidRDefault="009B7B7F" w:rsidP="00D33FE5">
            <w:pPr>
              <w:rPr>
                <w:rFonts w:ascii="Century Gothic" w:eastAsiaTheme="minorHAnsi" w:hAnsi="Century Gothic" w:cs="Times New Roman"/>
                <w:b w:val="0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Locality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9B7B7F" w:rsidRPr="007E2875" w:rsidRDefault="009B7B7F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No of Students</w:t>
            </w:r>
          </w:p>
        </w:tc>
        <w:tc>
          <w:tcPr>
            <w:tcW w:w="2193" w:type="dxa"/>
            <w:shd w:val="clear" w:color="auto" w:fill="C6D9F1" w:themeFill="text2" w:themeFillTint="33"/>
          </w:tcPr>
          <w:p w:rsidR="009B7B7F" w:rsidRPr="007E2875" w:rsidRDefault="009B7B7F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b/>
                <w:color w:val="000000" w:themeColor="text1"/>
                <w:sz w:val="20"/>
                <w:szCs w:val="20"/>
              </w:rPr>
              <w:t>Amount Supported</w:t>
            </w:r>
          </w:p>
        </w:tc>
      </w:tr>
      <w:tr w:rsidR="009B7B7F" w:rsidRPr="007E2875" w:rsidTr="00B947B3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B7B7F" w:rsidRPr="007E2875" w:rsidRDefault="009B7B7F" w:rsidP="00D33FE5">
            <w:pPr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Rural</w:t>
            </w:r>
          </w:p>
        </w:tc>
        <w:tc>
          <w:tcPr>
            <w:tcW w:w="2193" w:type="dxa"/>
          </w:tcPr>
          <w:p w:rsidR="009B7B7F" w:rsidRPr="007E2875" w:rsidRDefault="004D72EB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193" w:type="dxa"/>
          </w:tcPr>
          <w:p w:rsidR="009B7B7F" w:rsidRPr="007E2875" w:rsidRDefault="004D72EB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6,11,978.00</w:t>
            </w:r>
          </w:p>
        </w:tc>
      </w:tr>
      <w:tr w:rsidR="009B7B7F" w:rsidRPr="007E2875" w:rsidTr="00B947B3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3" w:type="dxa"/>
          </w:tcPr>
          <w:p w:rsidR="009B7B7F" w:rsidRPr="007E2875" w:rsidRDefault="009B7B7F" w:rsidP="00D33FE5">
            <w:pPr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</w:pPr>
            <w:r w:rsidRPr="007E2875">
              <w:rPr>
                <w:rFonts w:ascii="Century Gothic" w:eastAsiaTheme="minorHAnsi" w:hAnsi="Century Gothic" w:cs="Times New Roman"/>
                <w:color w:val="000000" w:themeColor="text1"/>
                <w:sz w:val="20"/>
                <w:szCs w:val="20"/>
              </w:rPr>
              <w:t>Urban</w:t>
            </w:r>
          </w:p>
        </w:tc>
        <w:tc>
          <w:tcPr>
            <w:tcW w:w="2193" w:type="dxa"/>
          </w:tcPr>
          <w:p w:rsidR="009B7B7F" w:rsidRPr="007E2875" w:rsidRDefault="004D72EB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3" w:type="dxa"/>
          </w:tcPr>
          <w:p w:rsidR="009B7B7F" w:rsidRPr="007E2875" w:rsidRDefault="004D72EB" w:rsidP="00D33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82311.00</w:t>
            </w:r>
          </w:p>
        </w:tc>
      </w:tr>
    </w:tbl>
    <w:p w:rsidR="00185AF5" w:rsidRDefault="00185AF5" w:rsidP="002576F6">
      <w:pPr>
        <w:rPr>
          <w:rFonts w:ascii="Century Gothic" w:hAnsi="Century Gothic" w:cstheme="minorHAnsi"/>
          <w:sz w:val="20"/>
        </w:rPr>
      </w:pPr>
    </w:p>
    <w:p w:rsidR="00B55533" w:rsidRPr="00EA0ABA" w:rsidRDefault="00B55533" w:rsidP="00B55533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 w:rsidRPr="001D3D32">
        <w:rPr>
          <w:rFonts w:ascii="Century Gothic" w:hAnsi="Century Gothic" w:cstheme="minorHAnsi"/>
          <w:b/>
          <w:sz w:val="20"/>
          <w:szCs w:val="20"/>
        </w:rPr>
        <w:lastRenderedPageBreak/>
        <w:t>Financial Utilization Details</w:t>
      </w:r>
      <w:r w:rsidR="003B5D7E">
        <w:rPr>
          <w:rFonts w:ascii="Century Gothic" w:hAnsi="Century Gothic" w:cstheme="minorHAnsi"/>
          <w:b/>
          <w:sz w:val="20"/>
          <w:szCs w:val="20"/>
        </w:rPr>
        <w:t xml:space="preserve"> 2014-15 (April 2014 to March 2015)</w:t>
      </w:r>
    </w:p>
    <w:tbl>
      <w:tblPr>
        <w:tblStyle w:val="TableGrid"/>
        <w:tblW w:w="9705" w:type="dxa"/>
        <w:tblInd w:w="108" w:type="dxa"/>
        <w:tblLook w:val="04A0" w:firstRow="1" w:lastRow="0" w:firstColumn="1" w:lastColumn="0" w:noHBand="0" w:noVBand="1"/>
      </w:tblPr>
      <w:tblGrid>
        <w:gridCol w:w="5096"/>
        <w:gridCol w:w="4609"/>
      </w:tblGrid>
      <w:tr w:rsidR="006F3BF6" w:rsidRPr="001D3D32" w:rsidTr="000B2D27">
        <w:trPr>
          <w:trHeight w:val="248"/>
        </w:trPr>
        <w:tc>
          <w:tcPr>
            <w:tcW w:w="5096" w:type="dxa"/>
            <w:vAlign w:val="center"/>
          </w:tcPr>
          <w:p w:rsidR="006F3BF6" w:rsidRPr="0022768A" w:rsidRDefault="006F3BF6" w:rsidP="008576A5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2768A">
              <w:rPr>
                <w:rFonts w:ascii="Century Gothic" w:hAnsi="Century Gothic" w:cstheme="minorHAnsi"/>
                <w:b/>
                <w:sz w:val="20"/>
                <w:szCs w:val="20"/>
              </w:rPr>
              <w:t>Grant Received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for the year 2014-15</w:t>
            </w:r>
            <w:r w:rsidR="003B5D7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in Indian Rupees</w:t>
            </w:r>
          </w:p>
        </w:tc>
        <w:tc>
          <w:tcPr>
            <w:tcW w:w="4609" w:type="dxa"/>
          </w:tcPr>
          <w:p w:rsidR="006F3BF6" w:rsidRPr="00A037A4" w:rsidRDefault="006F3BF6" w:rsidP="008576A5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A037A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INR 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7,95,782.00</w:t>
            </w:r>
          </w:p>
        </w:tc>
      </w:tr>
      <w:tr w:rsidR="006F3BF6" w:rsidRPr="001D3D32" w:rsidTr="000B2D27">
        <w:trPr>
          <w:trHeight w:val="248"/>
        </w:trPr>
        <w:tc>
          <w:tcPr>
            <w:tcW w:w="5096" w:type="dxa"/>
            <w:vAlign w:val="center"/>
          </w:tcPr>
          <w:p w:rsidR="006F3BF6" w:rsidRPr="0022768A" w:rsidRDefault="006F3BF6" w:rsidP="00D10FC6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2768A">
              <w:rPr>
                <w:rFonts w:ascii="Century Gothic" w:hAnsi="Century Gothic" w:cstheme="minorHAnsi"/>
                <w:b/>
                <w:sz w:val="20"/>
                <w:szCs w:val="20"/>
              </w:rPr>
              <w:t>Grant Utilized</w:t>
            </w:r>
          </w:p>
        </w:tc>
        <w:tc>
          <w:tcPr>
            <w:tcW w:w="4609" w:type="dxa"/>
          </w:tcPr>
          <w:p w:rsidR="006F3BF6" w:rsidRDefault="006F3BF6" w:rsidP="006F3BF6">
            <w:r w:rsidRPr="00A037A4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INR </w:t>
            </w: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7,66,312.00</w:t>
            </w:r>
          </w:p>
        </w:tc>
      </w:tr>
      <w:tr w:rsidR="006F3BF6" w:rsidRPr="001D3D32" w:rsidTr="00D10FC6">
        <w:trPr>
          <w:trHeight w:val="248"/>
        </w:trPr>
        <w:tc>
          <w:tcPr>
            <w:tcW w:w="5096" w:type="dxa"/>
            <w:vAlign w:val="center"/>
          </w:tcPr>
          <w:p w:rsidR="006F3BF6" w:rsidRPr="006850BA" w:rsidRDefault="006F3BF6" w:rsidP="00D10FC6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6850BA">
              <w:rPr>
                <w:rFonts w:ascii="Century Gothic" w:hAnsi="Century Gothic" w:cstheme="minorHAnsi"/>
                <w:b/>
                <w:sz w:val="20"/>
                <w:szCs w:val="20"/>
              </w:rPr>
              <w:t>Break – Up of Utilization</w:t>
            </w:r>
          </w:p>
        </w:tc>
        <w:tc>
          <w:tcPr>
            <w:tcW w:w="4609" w:type="dxa"/>
            <w:vAlign w:val="center"/>
          </w:tcPr>
          <w:p w:rsidR="006F3BF6" w:rsidRPr="001D3D32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F3BF6" w:rsidRPr="001D3D32" w:rsidTr="00D10FC6">
        <w:trPr>
          <w:trHeight w:val="248"/>
        </w:trPr>
        <w:tc>
          <w:tcPr>
            <w:tcW w:w="5096" w:type="dxa"/>
            <w:vAlign w:val="center"/>
          </w:tcPr>
          <w:p w:rsidR="006F3BF6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Financial Assistance</w:t>
            </w:r>
          </w:p>
        </w:tc>
        <w:tc>
          <w:tcPr>
            <w:tcW w:w="4609" w:type="dxa"/>
            <w:vAlign w:val="center"/>
          </w:tcPr>
          <w:p w:rsidR="006F3BF6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INR </w:t>
            </w:r>
            <w:r w:rsidRPr="006F3BF6">
              <w:rPr>
                <w:rFonts w:ascii="Century Gothic" w:hAnsi="Century Gothic" w:cstheme="minorHAnsi"/>
                <w:sz w:val="20"/>
                <w:szCs w:val="20"/>
              </w:rPr>
              <w:t>1,37,889.00</w:t>
            </w:r>
          </w:p>
        </w:tc>
      </w:tr>
      <w:tr w:rsidR="006F3BF6" w:rsidRPr="001D3D32" w:rsidTr="000143CC">
        <w:trPr>
          <w:trHeight w:val="248"/>
        </w:trPr>
        <w:tc>
          <w:tcPr>
            <w:tcW w:w="5096" w:type="dxa"/>
            <w:vAlign w:val="center"/>
          </w:tcPr>
          <w:p w:rsidR="006F3BF6" w:rsidRPr="001D3D32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Residential Bridge Camp</w:t>
            </w:r>
          </w:p>
        </w:tc>
        <w:tc>
          <w:tcPr>
            <w:tcW w:w="4609" w:type="dxa"/>
          </w:tcPr>
          <w:p w:rsidR="006F3BF6" w:rsidRDefault="006F3BF6">
            <w:r w:rsidRPr="002D6336">
              <w:rPr>
                <w:rFonts w:ascii="Century Gothic" w:hAnsi="Century Gothic" w:cstheme="minorHAnsi"/>
                <w:sz w:val="20"/>
                <w:szCs w:val="20"/>
              </w:rPr>
              <w:t xml:space="preserve">INR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3,02,621.00</w:t>
            </w:r>
          </w:p>
        </w:tc>
      </w:tr>
      <w:tr w:rsidR="006F3BF6" w:rsidRPr="001D3D32" w:rsidTr="000143CC">
        <w:trPr>
          <w:trHeight w:val="248"/>
        </w:trPr>
        <w:tc>
          <w:tcPr>
            <w:tcW w:w="5096" w:type="dxa"/>
            <w:vAlign w:val="center"/>
          </w:tcPr>
          <w:p w:rsidR="006F3BF6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Library Services &amp; Youth Development</w:t>
            </w:r>
          </w:p>
        </w:tc>
        <w:tc>
          <w:tcPr>
            <w:tcW w:w="4609" w:type="dxa"/>
          </w:tcPr>
          <w:p w:rsidR="006F3BF6" w:rsidRDefault="006F3BF6">
            <w:r w:rsidRPr="002D6336">
              <w:rPr>
                <w:rFonts w:ascii="Century Gothic" w:hAnsi="Century Gothic" w:cstheme="minorHAnsi"/>
                <w:sz w:val="20"/>
                <w:szCs w:val="20"/>
              </w:rPr>
              <w:t xml:space="preserve">INR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2,53,779.00</w:t>
            </w:r>
          </w:p>
        </w:tc>
      </w:tr>
      <w:tr w:rsidR="006F3BF6" w:rsidRPr="001D3D32" w:rsidTr="00D10FC6">
        <w:trPr>
          <w:trHeight w:val="511"/>
        </w:trPr>
        <w:tc>
          <w:tcPr>
            <w:tcW w:w="5096" w:type="dxa"/>
            <w:vAlign w:val="center"/>
          </w:tcPr>
          <w:p w:rsidR="006F3BF6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Student Screening, Student Academic follow up, Program Support &amp; Admin Support- Nurture Merit</w:t>
            </w:r>
          </w:p>
        </w:tc>
        <w:tc>
          <w:tcPr>
            <w:tcW w:w="4609" w:type="dxa"/>
            <w:vAlign w:val="center"/>
          </w:tcPr>
          <w:p w:rsidR="006F3BF6" w:rsidRDefault="006F3BF6" w:rsidP="002576F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INR </w:t>
            </w:r>
            <w:r>
              <w:rPr>
                <w:rFonts w:ascii="Century Gothic" w:hAnsi="Century Gothic" w:cstheme="minorHAnsi"/>
                <w:sz w:val="20"/>
              </w:rPr>
              <w:t>72,023.00</w:t>
            </w:r>
          </w:p>
        </w:tc>
      </w:tr>
      <w:tr w:rsidR="006F3BF6" w:rsidRPr="001D3D32" w:rsidTr="00D10FC6">
        <w:trPr>
          <w:trHeight w:val="511"/>
        </w:trPr>
        <w:tc>
          <w:tcPr>
            <w:tcW w:w="5096" w:type="dxa"/>
            <w:vAlign w:val="center"/>
          </w:tcPr>
          <w:p w:rsidR="006F3BF6" w:rsidRDefault="006F3BF6" w:rsidP="00D10FC6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Amount carry forward to next year</w:t>
            </w:r>
          </w:p>
        </w:tc>
        <w:tc>
          <w:tcPr>
            <w:tcW w:w="4609" w:type="dxa"/>
            <w:vAlign w:val="center"/>
          </w:tcPr>
          <w:p w:rsidR="006F3BF6" w:rsidRDefault="006F3BF6" w:rsidP="003B5D7E">
            <w:pPr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INR </w:t>
            </w:r>
            <w:r w:rsidR="003B5D7E">
              <w:rPr>
                <w:rFonts w:ascii="Century Gothic" w:hAnsi="Century Gothic" w:cstheme="minorHAnsi"/>
                <w:sz w:val="20"/>
                <w:szCs w:val="20"/>
              </w:rPr>
              <w:t>29,470</w:t>
            </w:r>
          </w:p>
        </w:tc>
      </w:tr>
    </w:tbl>
    <w:p w:rsidR="00185AF5" w:rsidRDefault="00185AF5" w:rsidP="00CA3521">
      <w:pPr>
        <w:tabs>
          <w:tab w:val="left" w:pos="2489"/>
        </w:tabs>
        <w:rPr>
          <w:rFonts w:eastAsiaTheme="minorHAnsi" w:cs="Times New Roman"/>
          <w:color w:val="000000" w:themeColor="text1"/>
          <w:sz w:val="24"/>
          <w:szCs w:val="24"/>
        </w:rPr>
      </w:pPr>
    </w:p>
    <w:p w:rsidR="00B55533" w:rsidRPr="00B55533" w:rsidRDefault="00B55533" w:rsidP="00B55533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proofErr w:type="spellStart"/>
      <w:r w:rsidRPr="00B55533">
        <w:rPr>
          <w:rFonts w:ascii="Century Gothic" w:hAnsi="Century Gothic" w:cstheme="minorHAnsi"/>
          <w:b/>
          <w:sz w:val="20"/>
          <w:szCs w:val="20"/>
        </w:rPr>
        <w:t>Vidya</w:t>
      </w:r>
      <w:proofErr w:type="spellEnd"/>
      <w:r w:rsidR="00C83CD4">
        <w:rPr>
          <w:rFonts w:ascii="Century Gothic" w:hAnsi="Century Gothic" w:cstheme="minorHAnsi"/>
          <w:b/>
          <w:sz w:val="20"/>
          <w:szCs w:val="20"/>
        </w:rPr>
        <w:t xml:space="preserve"> </w:t>
      </w:r>
      <w:proofErr w:type="spellStart"/>
      <w:r w:rsidRPr="00B55533">
        <w:rPr>
          <w:rFonts w:ascii="Century Gothic" w:hAnsi="Century Gothic" w:cstheme="minorHAnsi"/>
          <w:b/>
          <w:sz w:val="20"/>
          <w:szCs w:val="20"/>
        </w:rPr>
        <w:t>Poshak</w:t>
      </w:r>
      <w:proofErr w:type="spellEnd"/>
      <w:r w:rsidRPr="00B55533">
        <w:rPr>
          <w:rFonts w:ascii="Century Gothic" w:hAnsi="Century Gothic" w:cstheme="minorHAnsi"/>
          <w:b/>
          <w:sz w:val="20"/>
          <w:szCs w:val="20"/>
        </w:rPr>
        <w:t xml:space="preserve"> – Overall Summary &amp; Highlights</w:t>
      </w:r>
    </w:p>
    <w:p w:rsidR="00B55533" w:rsidRPr="004D40EE" w:rsidRDefault="00B55533" w:rsidP="00B55533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p w:rsidR="00B55533" w:rsidRDefault="00B55533" w:rsidP="00B55533">
      <w:pPr>
        <w:shd w:val="clear" w:color="auto" w:fill="FFFFFF"/>
        <w:spacing w:after="0" w:line="235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</w:rPr>
      </w:pPr>
      <w:r>
        <w:rPr>
          <w:rFonts w:ascii="Helvetica" w:eastAsia="Times New Roman" w:hAnsi="Helvetica" w:cs="Helvetica"/>
          <w:noProof/>
          <w:color w:val="009EB8"/>
          <w:sz w:val="17"/>
          <w:szCs w:val="17"/>
        </w:rPr>
        <w:drawing>
          <wp:inline distT="0" distB="0" distL="0" distR="0">
            <wp:extent cx="3448050" cy="1348740"/>
            <wp:effectExtent l="19050" t="0" r="0" b="0"/>
            <wp:docPr id="1" name="Picture 3" descr="https://1.bp.blogspot.com/-EyK2bn7dZbo/VIFOPwaR8xI/AAAAAAAA6Pg/wrYRM_Da60k/s1600/GG-ERP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EyK2bn7dZbo/VIFOPwaR8xI/AAAAAAAA6Pg/wrYRM_Da60k/s1600/GG-ERP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1FF" w:rsidRPr="004D40EE" w:rsidRDefault="00AB61FF" w:rsidP="00B55533">
      <w:pPr>
        <w:shd w:val="clear" w:color="auto" w:fill="FFFFFF"/>
        <w:spacing w:after="0" w:line="235" w:lineRule="atLeast"/>
        <w:jc w:val="center"/>
        <w:rPr>
          <w:rFonts w:ascii="Helvetica" w:eastAsia="Times New Roman" w:hAnsi="Helvetica" w:cs="Helvetica"/>
          <w:color w:val="333333"/>
          <w:sz w:val="17"/>
          <w:szCs w:val="17"/>
        </w:rPr>
      </w:pPr>
    </w:p>
    <w:p w:rsidR="00B55533" w:rsidRPr="004D40EE" w:rsidRDefault="005874A4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2012+ </w:t>
      </w:r>
      <w:r w:rsidR="00B55533" w:rsidRPr="004D40EE">
        <w:rPr>
          <w:rFonts w:ascii="Century Gothic" w:hAnsi="Century Gothic" w:cstheme="minorHAnsi"/>
          <w:sz w:val="20"/>
          <w:szCs w:val="20"/>
        </w:rPr>
        <w:t xml:space="preserve">Students assisted financially to continue their Education with an overall contribution of INR 110.0 Lakhs directly by </w:t>
      </w:r>
      <w:proofErr w:type="spellStart"/>
      <w:r w:rsidR="00B55533" w:rsidRPr="004D40EE">
        <w:rPr>
          <w:rFonts w:ascii="Century Gothic" w:hAnsi="Century Gothic" w:cstheme="minorHAnsi"/>
          <w:sz w:val="20"/>
          <w:szCs w:val="20"/>
        </w:rPr>
        <w:t>Vidya</w:t>
      </w:r>
      <w:proofErr w:type="spellEnd"/>
      <w:r w:rsidR="00FF4E37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="00B55533" w:rsidRPr="004D40EE">
        <w:rPr>
          <w:rFonts w:ascii="Century Gothic" w:hAnsi="Century Gothic" w:cstheme="minorHAnsi"/>
          <w:sz w:val="20"/>
          <w:szCs w:val="20"/>
        </w:rPr>
        <w:t>Poshak</w:t>
      </w:r>
      <w:proofErr w:type="spellEnd"/>
      <w:r w:rsidR="00B55533" w:rsidRPr="004D40EE">
        <w:rPr>
          <w:rFonts w:ascii="Century Gothic" w:hAnsi="Century Gothic" w:cstheme="minorHAnsi"/>
          <w:sz w:val="20"/>
          <w:szCs w:val="20"/>
        </w:rPr>
        <w:t xml:space="preserve"> in 10 districts.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More than 80 students studying in Engineering streams are placed through campus placements with an average salary of INR 3,30,000 per annum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150+ students who have completed general degree courses have been placed in reputed </w:t>
      </w:r>
      <w:r w:rsidR="00FF4E37">
        <w:rPr>
          <w:rFonts w:ascii="Century Gothic" w:hAnsi="Century Gothic" w:cstheme="minorHAnsi"/>
          <w:sz w:val="20"/>
          <w:szCs w:val="20"/>
        </w:rPr>
        <w:t>companies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 xml:space="preserve">6 Libraries &amp; 28 book bank </w:t>
      </w:r>
      <w:r w:rsidR="00FF4E37" w:rsidRPr="004D40EE">
        <w:rPr>
          <w:rFonts w:ascii="Century Gothic" w:hAnsi="Century Gothic" w:cstheme="minorHAnsi"/>
          <w:sz w:val="20"/>
          <w:szCs w:val="20"/>
        </w:rPr>
        <w:t>centres</w:t>
      </w:r>
      <w:r w:rsidR="00FF4E37">
        <w:rPr>
          <w:rFonts w:ascii="Century Gothic" w:hAnsi="Century Gothic" w:cstheme="minorHAnsi"/>
          <w:sz w:val="20"/>
          <w:szCs w:val="20"/>
        </w:rPr>
        <w:t xml:space="preserve"> are extending </w:t>
      </w:r>
      <w:r w:rsidRPr="004D40EE">
        <w:rPr>
          <w:rFonts w:ascii="Century Gothic" w:hAnsi="Century Gothic" w:cstheme="minorHAnsi"/>
          <w:sz w:val="20"/>
          <w:szCs w:val="20"/>
        </w:rPr>
        <w:t>free library services to the needy student community.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10483 students utilised library services including the computer facilities (Between April – Nov 2014 )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18543 books were issued to students for home use.  Now we have overall more than 77,000 books worth 9.3 Million Indian Rupees.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1400+ Student</w:t>
      </w:r>
      <w:r w:rsidR="0040690A">
        <w:rPr>
          <w:rFonts w:ascii="Century Gothic" w:hAnsi="Century Gothic" w:cstheme="minorHAnsi"/>
          <w:sz w:val="20"/>
          <w:szCs w:val="20"/>
        </w:rPr>
        <w:t>s were assisted to continue the</w:t>
      </w:r>
      <w:r w:rsidRPr="004D40EE">
        <w:rPr>
          <w:rFonts w:ascii="Century Gothic" w:hAnsi="Century Gothic" w:cstheme="minorHAnsi"/>
          <w:sz w:val="20"/>
          <w:szCs w:val="20"/>
        </w:rPr>
        <w:t>ir higher education by our partners with a fund of INR 64.0</w:t>
      </w:r>
      <w:r w:rsidR="00FF4E37">
        <w:rPr>
          <w:rFonts w:ascii="Century Gothic" w:hAnsi="Century Gothic" w:cstheme="minorHAnsi"/>
          <w:sz w:val="20"/>
          <w:szCs w:val="20"/>
        </w:rPr>
        <w:t xml:space="preserve"> </w:t>
      </w:r>
      <w:r w:rsidRPr="004D40EE">
        <w:rPr>
          <w:rFonts w:ascii="Century Gothic" w:hAnsi="Century Gothic" w:cstheme="minorHAnsi"/>
          <w:sz w:val="20"/>
          <w:szCs w:val="20"/>
        </w:rPr>
        <w:t>Lakhs. 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100% Applicants home was visited by the volunteers. </w:t>
      </w:r>
    </w:p>
    <w:p w:rsidR="00B55533" w:rsidRPr="004D40EE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545 student’s successfully completed graduation during the year 2013-14.  </w:t>
      </w:r>
    </w:p>
    <w:p w:rsidR="00195AFF" w:rsidRDefault="00B55533" w:rsidP="00B55533">
      <w:pPr>
        <w:numPr>
          <w:ilvl w:val="1"/>
          <w:numId w:val="6"/>
        </w:num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  <w:r w:rsidRPr="004D40EE">
        <w:rPr>
          <w:rFonts w:ascii="Century Gothic" w:hAnsi="Century Gothic" w:cstheme="minorHAnsi"/>
          <w:sz w:val="20"/>
          <w:szCs w:val="20"/>
        </w:rPr>
        <w:t>50+ students cleared  CPT&amp;IPCC Exams</w:t>
      </w:r>
      <w:r w:rsidR="00FF4E37">
        <w:rPr>
          <w:rFonts w:ascii="Century Gothic" w:hAnsi="Century Gothic" w:cstheme="minorHAnsi"/>
          <w:sz w:val="20"/>
          <w:szCs w:val="20"/>
        </w:rPr>
        <w:t xml:space="preserve"> (An Entrance exam of Charted A</w:t>
      </w:r>
      <w:r w:rsidRPr="004D40EE">
        <w:rPr>
          <w:rFonts w:ascii="Century Gothic" w:hAnsi="Century Gothic" w:cstheme="minorHAnsi"/>
          <w:sz w:val="20"/>
          <w:szCs w:val="20"/>
        </w:rPr>
        <w:t>cc</w:t>
      </w:r>
      <w:r w:rsidR="004D72EB">
        <w:rPr>
          <w:rFonts w:ascii="Century Gothic" w:hAnsi="Century Gothic" w:cstheme="minorHAnsi"/>
          <w:sz w:val="20"/>
          <w:szCs w:val="20"/>
        </w:rPr>
        <w:t>ountancy)</w:t>
      </w:r>
    </w:p>
    <w:p w:rsidR="003B5D7E" w:rsidRPr="004D72EB" w:rsidRDefault="003B5D7E" w:rsidP="003B5D7E">
      <w:pPr>
        <w:shd w:val="clear" w:color="auto" w:fill="FFFFFF"/>
        <w:spacing w:after="0" w:line="332" w:lineRule="atLeast"/>
        <w:ind w:left="360"/>
        <w:jc w:val="both"/>
        <w:textAlignment w:val="baseline"/>
        <w:rPr>
          <w:rFonts w:ascii="Century Gothic" w:hAnsi="Century Gothic" w:cstheme="minorHAnsi"/>
          <w:sz w:val="20"/>
          <w:szCs w:val="20"/>
        </w:rPr>
      </w:pPr>
    </w:p>
    <w:p w:rsidR="00195AFF" w:rsidRPr="00B55533" w:rsidRDefault="00195AFF" w:rsidP="00195AFF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proofErr w:type="spellStart"/>
      <w:r w:rsidRPr="00B55533">
        <w:rPr>
          <w:rFonts w:ascii="Century Gothic" w:hAnsi="Century Gothic" w:cstheme="minorHAnsi"/>
          <w:b/>
          <w:sz w:val="20"/>
          <w:szCs w:val="20"/>
        </w:rPr>
        <w:lastRenderedPageBreak/>
        <w:t>Vidya</w:t>
      </w:r>
      <w:proofErr w:type="spellEnd"/>
      <w:r>
        <w:rPr>
          <w:rFonts w:ascii="Century Gothic" w:hAnsi="Century Gothic" w:cstheme="minorHAnsi"/>
          <w:b/>
          <w:sz w:val="20"/>
          <w:szCs w:val="20"/>
        </w:rPr>
        <w:t xml:space="preserve"> </w:t>
      </w:r>
      <w:proofErr w:type="spellStart"/>
      <w:r w:rsidRPr="00B55533">
        <w:rPr>
          <w:rFonts w:ascii="Century Gothic" w:hAnsi="Century Gothic" w:cstheme="minorHAnsi"/>
          <w:b/>
          <w:sz w:val="20"/>
          <w:szCs w:val="20"/>
        </w:rPr>
        <w:t>Poshak</w:t>
      </w:r>
      <w:proofErr w:type="spellEnd"/>
      <w:r w:rsidRPr="00B55533">
        <w:rPr>
          <w:rFonts w:ascii="Century Gothic" w:hAnsi="Century Gothic" w:cstheme="minorHAnsi"/>
          <w:b/>
          <w:sz w:val="20"/>
          <w:szCs w:val="20"/>
        </w:rPr>
        <w:t xml:space="preserve"> – </w:t>
      </w:r>
      <w:r>
        <w:rPr>
          <w:rFonts w:ascii="Century Gothic" w:hAnsi="Century Gothic" w:cstheme="minorHAnsi"/>
          <w:b/>
          <w:sz w:val="20"/>
          <w:szCs w:val="20"/>
        </w:rPr>
        <w:t>Residential Bridge Camp</w:t>
      </w:r>
    </w:p>
    <w:p w:rsidR="0000055E" w:rsidRPr="00102FA4" w:rsidRDefault="0000055E" w:rsidP="00AB3079">
      <w:pPr>
        <w:jc w:val="both"/>
        <w:rPr>
          <w:rFonts w:ascii="Century Gothic" w:hAnsi="Century Gothic" w:cstheme="minorHAnsi"/>
          <w:sz w:val="20"/>
          <w:szCs w:val="20"/>
        </w:rPr>
      </w:pPr>
      <w:r w:rsidRPr="00102FA4">
        <w:rPr>
          <w:rFonts w:ascii="Century Gothic" w:hAnsi="Century Gothic" w:cstheme="minorHAnsi"/>
          <w:sz w:val="20"/>
          <w:szCs w:val="20"/>
        </w:rPr>
        <w:t>Residential bridge camp is an important component of the training</w:t>
      </w:r>
      <w:r w:rsidR="002142CA" w:rsidRPr="00102FA4">
        <w:rPr>
          <w:rFonts w:ascii="Century Gothic" w:hAnsi="Century Gothic" w:cstheme="minorHAnsi"/>
          <w:sz w:val="20"/>
          <w:szCs w:val="20"/>
        </w:rPr>
        <w:t xml:space="preserve"> package offered to the student</w:t>
      </w:r>
      <w:r w:rsidRPr="00102FA4">
        <w:rPr>
          <w:rFonts w:ascii="Century Gothic" w:hAnsi="Century Gothic" w:cstheme="minorHAnsi"/>
          <w:sz w:val="20"/>
          <w:szCs w:val="20"/>
        </w:rPr>
        <w:t xml:space="preserve"> community by </w:t>
      </w:r>
      <w:proofErr w:type="spellStart"/>
      <w:r w:rsidRPr="00102FA4">
        <w:rPr>
          <w:rFonts w:ascii="Century Gothic" w:hAnsi="Century Gothic" w:cstheme="minorHAnsi"/>
          <w:sz w:val="20"/>
          <w:szCs w:val="20"/>
        </w:rPr>
        <w:t>Vidya</w:t>
      </w:r>
      <w:proofErr w:type="spellEnd"/>
      <w:r w:rsidR="00694489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Pr="00102FA4">
        <w:rPr>
          <w:rFonts w:ascii="Century Gothic" w:hAnsi="Century Gothic" w:cstheme="minorHAnsi"/>
          <w:sz w:val="20"/>
          <w:szCs w:val="20"/>
        </w:rPr>
        <w:t>Poshak</w:t>
      </w:r>
      <w:proofErr w:type="spellEnd"/>
      <w:r w:rsidRPr="00102FA4">
        <w:rPr>
          <w:rFonts w:ascii="Century Gothic" w:hAnsi="Century Gothic" w:cstheme="minorHAnsi"/>
          <w:sz w:val="20"/>
          <w:szCs w:val="20"/>
        </w:rPr>
        <w:t>.</w:t>
      </w:r>
      <w:r w:rsidR="00694489">
        <w:rPr>
          <w:rFonts w:ascii="Century Gothic" w:hAnsi="Century Gothic" w:cstheme="minorHAnsi"/>
          <w:sz w:val="20"/>
          <w:szCs w:val="20"/>
        </w:rPr>
        <w:t xml:space="preserve"> </w:t>
      </w:r>
      <w:r w:rsidRPr="00102FA4">
        <w:rPr>
          <w:rFonts w:ascii="Century Gothic" w:hAnsi="Century Gothic" w:cstheme="minorHAnsi"/>
          <w:sz w:val="20"/>
          <w:szCs w:val="20"/>
        </w:rPr>
        <w:t>It,</w:t>
      </w:r>
      <w:r w:rsidR="00FF4E37">
        <w:rPr>
          <w:rFonts w:ascii="Century Gothic" w:hAnsi="Century Gothic" w:cstheme="minorHAnsi"/>
          <w:sz w:val="20"/>
          <w:szCs w:val="20"/>
        </w:rPr>
        <w:t xml:space="preserve"> </w:t>
      </w:r>
      <w:r w:rsidRPr="00102FA4">
        <w:rPr>
          <w:rFonts w:ascii="Century Gothic" w:hAnsi="Century Gothic" w:cstheme="minorHAnsi"/>
          <w:sz w:val="20"/>
          <w:szCs w:val="20"/>
        </w:rPr>
        <w:t xml:space="preserve">in </w:t>
      </w:r>
      <w:r w:rsidR="002142CA" w:rsidRPr="00102FA4">
        <w:rPr>
          <w:rFonts w:ascii="Century Gothic" w:hAnsi="Century Gothic" w:cstheme="minorHAnsi"/>
          <w:sz w:val="20"/>
          <w:szCs w:val="20"/>
        </w:rPr>
        <w:t>fact, is</w:t>
      </w:r>
      <w:r w:rsidR="0040690A">
        <w:rPr>
          <w:rFonts w:ascii="Century Gothic" w:hAnsi="Century Gothic" w:cstheme="minorHAnsi"/>
          <w:sz w:val="20"/>
          <w:szCs w:val="20"/>
        </w:rPr>
        <w:t xml:space="preserve"> </w:t>
      </w:r>
      <w:r w:rsidR="002142CA" w:rsidRPr="00102FA4">
        <w:rPr>
          <w:rFonts w:ascii="Century Gothic" w:hAnsi="Century Gothic" w:cstheme="minorHAnsi"/>
          <w:sz w:val="20"/>
          <w:szCs w:val="20"/>
        </w:rPr>
        <w:t xml:space="preserve">a </w:t>
      </w:r>
      <w:r w:rsidRPr="00102FA4">
        <w:rPr>
          <w:rFonts w:ascii="Century Gothic" w:hAnsi="Century Gothic" w:cstheme="minorHAnsi"/>
          <w:sz w:val="20"/>
          <w:szCs w:val="20"/>
        </w:rPr>
        <w:t xml:space="preserve">bridge between the student and his dreams  </w:t>
      </w:r>
    </w:p>
    <w:p w:rsidR="00195AFF" w:rsidRDefault="00836923" w:rsidP="00AB3079">
      <w:pPr>
        <w:jc w:val="both"/>
        <w:rPr>
          <w:rFonts w:ascii="Century Gothic" w:hAnsi="Century Gothic" w:cstheme="minorHAnsi"/>
          <w:sz w:val="20"/>
        </w:rPr>
      </w:pPr>
      <w:r w:rsidRPr="00102FA4">
        <w:rPr>
          <w:rFonts w:ascii="Century Gothic" w:hAnsi="Century Gothic" w:cstheme="minorHAnsi"/>
          <w:sz w:val="20"/>
        </w:rPr>
        <w:t xml:space="preserve">For the year </w:t>
      </w:r>
      <w:r w:rsidR="0000055E" w:rsidRPr="00102FA4">
        <w:rPr>
          <w:rFonts w:ascii="Century Gothic" w:hAnsi="Century Gothic" w:cstheme="minorHAnsi"/>
          <w:sz w:val="20"/>
        </w:rPr>
        <w:t>2014, 18</w:t>
      </w:r>
      <w:r w:rsidRPr="00102FA4">
        <w:rPr>
          <w:rFonts w:ascii="Century Gothic" w:hAnsi="Century Gothic" w:cstheme="minorHAnsi"/>
          <w:sz w:val="20"/>
        </w:rPr>
        <w:t xml:space="preserve"> camps were planned to cover 800 students and as on 30th December </w:t>
      </w:r>
      <w:r w:rsidR="0000055E" w:rsidRPr="00102FA4">
        <w:rPr>
          <w:rFonts w:ascii="Century Gothic" w:hAnsi="Century Gothic" w:cstheme="minorHAnsi"/>
          <w:sz w:val="20"/>
        </w:rPr>
        <w:t>2014, 16</w:t>
      </w:r>
      <w:r w:rsidRPr="00102FA4">
        <w:rPr>
          <w:rFonts w:ascii="Century Gothic" w:hAnsi="Century Gothic" w:cstheme="minorHAnsi"/>
          <w:sz w:val="20"/>
        </w:rPr>
        <w:t xml:space="preserve"> camps have been organized covering 700 students. Out </w:t>
      </w:r>
      <w:r w:rsidR="0000055E" w:rsidRPr="00102FA4">
        <w:rPr>
          <w:rFonts w:ascii="Century Gothic" w:hAnsi="Century Gothic" w:cstheme="minorHAnsi"/>
          <w:sz w:val="20"/>
        </w:rPr>
        <w:t>of 700</w:t>
      </w:r>
      <w:r w:rsidR="00FF4E37">
        <w:rPr>
          <w:rFonts w:ascii="Century Gothic" w:hAnsi="Century Gothic" w:cstheme="minorHAnsi"/>
          <w:sz w:val="20"/>
        </w:rPr>
        <w:t xml:space="preserve"> </w:t>
      </w:r>
      <w:r w:rsidR="00B007DC">
        <w:rPr>
          <w:rFonts w:ascii="Century Gothic" w:hAnsi="Century Gothic" w:cstheme="minorHAnsi"/>
          <w:sz w:val="20"/>
        </w:rPr>
        <w:t xml:space="preserve">students </w:t>
      </w:r>
      <w:r w:rsidR="004D72EB">
        <w:rPr>
          <w:rFonts w:ascii="Century Gothic" w:hAnsi="Century Gothic" w:cstheme="minorHAnsi"/>
          <w:sz w:val="20"/>
        </w:rPr>
        <w:t>120</w:t>
      </w:r>
      <w:r w:rsidR="00FF4E37">
        <w:rPr>
          <w:rFonts w:ascii="Century Gothic" w:hAnsi="Century Gothic" w:cstheme="minorHAnsi"/>
          <w:sz w:val="20"/>
        </w:rPr>
        <w:t xml:space="preserve"> Students were </w:t>
      </w:r>
      <w:r w:rsidR="002576F6">
        <w:rPr>
          <w:rFonts w:ascii="Century Gothic" w:hAnsi="Century Gothic" w:cstheme="minorHAnsi"/>
          <w:sz w:val="20"/>
        </w:rPr>
        <w:t>Global Giving</w:t>
      </w:r>
      <w:r w:rsidR="00AB61FF">
        <w:rPr>
          <w:rFonts w:ascii="Century Gothic" w:hAnsi="Century Gothic" w:cstheme="minorHAnsi"/>
          <w:sz w:val="20"/>
        </w:rPr>
        <w:t xml:space="preserve"> </w:t>
      </w:r>
      <w:r w:rsidR="00FF4E37">
        <w:rPr>
          <w:rFonts w:ascii="Century Gothic" w:hAnsi="Century Gothic" w:cstheme="minorHAnsi"/>
          <w:sz w:val="20"/>
        </w:rPr>
        <w:t>s</w:t>
      </w:r>
      <w:r w:rsidR="0000055E" w:rsidRPr="00102FA4">
        <w:rPr>
          <w:rFonts w:ascii="Century Gothic" w:hAnsi="Century Gothic" w:cstheme="minorHAnsi"/>
          <w:sz w:val="20"/>
        </w:rPr>
        <w:t xml:space="preserve">upported students. </w:t>
      </w:r>
    </w:p>
    <w:p w:rsidR="004D72EB" w:rsidRPr="00102FA4" w:rsidRDefault="004D72EB" w:rsidP="00AB3079">
      <w:pPr>
        <w:jc w:val="both"/>
        <w:rPr>
          <w:rFonts w:ascii="Century Gothic" w:hAnsi="Century Gothic" w:cstheme="minorHAnsi"/>
          <w:sz w:val="20"/>
        </w:rPr>
      </w:pPr>
    </w:p>
    <w:p w:rsidR="00102FA4" w:rsidRPr="001D3D32" w:rsidRDefault="00195AFF" w:rsidP="00102FA4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Project Related Photographs</w:t>
      </w:r>
    </w:p>
    <w:tbl>
      <w:tblPr>
        <w:tblStyle w:val="MediumList2-Accent1"/>
        <w:tblW w:w="9484" w:type="dxa"/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4783"/>
        <w:gridCol w:w="4701"/>
      </w:tblGrid>
      <w:tr w:rsidR="004D40EE" w:rsidTr="00FC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3" w:type="dxa"/>
            <w:shd w:val="clear" w:color="auto" w:fill="C6D9F1" w:themeFill="text2" w:themeFillTint="33"/>
          </w:tcPr>
          <w:p w:rsidR="004D40EE" w:rsidRDefault="00D8318C" w:rsidP="003924E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914650" cy="2781300"/>
                  <wp:effectExtent l="0" t="0" r="0" b="0"/>
                  <wp:docPr id="8" name="Picture 8" descr="F:\Vidya Poshak\Nurture Merit\Haveri\2014-15\SOP-2014-15\Davanagere_7.9.2014\Photos\Davanagere-7.9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Vidya Poshak\Nurture Merit\Haveri\2014-15\SOP-2014-15\Davanagere_7.9.2014\Photos\Davanagere-7.9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  <w:shd w:val="clear" w:color="auto" w:fill="C6D9F1" w:themeFill="text2" w:themeFillTint="33"/>
          </w:tcPr>
          <w:p w:rsidR="004D40EE" w:rsidRDefault="00D8318C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886074" cy="2733675"/>
                  <wp:effectExtent l="0" t="0" r="0" b="0"/>
                  <wp:docPr id="12" name="Picture 12" descr="F:\Vidya Poshak\Nurture Merit\Haveri\2014-15\SOP-2014-15\Haveri_6.9.2014\Photos\FA-Haveri-6.9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Vidya Poshak\Nurture Merit\Haveri\2014-15\SOP-2014-15\Haveri_6.9.2014\Photos\FA-Haveri-6.9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903" cy="274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EE" w:rsidTr="00FC7CF9">
        <w:trPr>
          <w:trHeight w:val="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3" w:type="dxa"/>
            <w:shd w:val="clear" w:color="auto" w:fill="C6D9F1" w:themeFill="text2" w:themeFillTint="33"/>
          </w:tcPr>
          <w:p w:rsidR="004D40EE" w:rsidRDefault="004D40EE" w:rsidP="003924EA">
            <w:pPr>
              <w:rPr>
                <w:b/>
              </w:rPr>
            </w:pPr>
          </w:p>
        </w:tc>
        <w:tc>
          <w:tcPr>
            <w:tcW w:w="4701" w:type="dxa"/>
            <w:vMerge w:val="restart"/>
            <w:shd w:val="clear" w:color="auto" w:fill="C6D9F1" w:themeFill="text2" w:themeFillTint="33"/>
          </w:tcPr>
          <w:p w:rsidR="004D40EE" w:rsidRDefault="00195AFF" w:rsidP="00392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2C888341" wp14:editId="0C200CAA">
                  <wp:extent cx="2886075" cy="29241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ddapur 8th to 15th Oct 2014 (4)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292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0EE" w:rsidTr="00FC7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3" w:type="dxa"/>
            <w:shd w:val="clear" w:color="auto" w:fill="C6D9F1" w:themeFill="text2" w:themeFillTint="33"/>
          </w:tcPr>
          <w:p w:rsidR="004D40EE" w:rsidRDefault="00195AFF" w:rsidP="003924EA">
            <w:pPr>
              <w:rPr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02A0A71" wp14:editId="67DF3371">
                  <wp:extent cx="3000375" cy="29241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3301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655" cy="2926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  <w:vMerge/>
            <w:shd w:val="clear" w:color="auto" w:fill="C6D9F1" w:themeFill="text2" w:themeFillTint="33"/>
          </w:tcPr>
          <w:p w:rsidR="004D40EE" w:rsidRDefault="004D40EE" w:rsidP="00392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40EE" w:rsidTr="00FC7CF9">
        <w:trPr>
          <w:trHeight w:val="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83" w:type="dxa"/>
            <w:shd w:val="clear" w:color="auto" w:fill="C6D9F1" w:themeFill="text2" w:themeFillTint="33"/>
          </w:tcPr>
          <w:p w:rsidR="00195AFF" w:rsidRDefault="00195AFF" w:rsidP="004D40EE">
            <w:pPr>
              <w:rPr>
                <w:b/>
              </w:rPr>
            </w:pPr>
          </w:p>
        </w:tc>
        <w:tc>
          <w:tcPr>
            <w:tcW w:w="4701" w:type="dxa"/>
            <w:shd w:val="clear" w:color="auto" w:fill="C6D9F1" w:themeFill="text2" w:themeFillTint="33"/>
          </w:tcPr>
          <w:p w:rsidR="004D40EE" w:rsidRDefault="00195AFF" w:rsidP="004D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195AFF" w:rsidRPr="00195AFF" w:rsidRDefault="00204CDC" w:rsidP="00195AFF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lastRenderedPageBreak/>
        <w:t>Media Coverage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C7CF9" w:rsidTr="00FC7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FC7CF9" w:rsidRDefault="00185AF5" w:rsidP="00FC7CF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715000" cy="3429000"/>
                  <wp:effectExtent l="0" t="0" r="0" b="0"/>
                  <wp:docPr id="13" name="Picture 13" descr="F:\Vidya Poshak\Nurture Merit\Haveri\2014-15\SOP-2014-15\Haveri_6.9.2014\Prajapragati_8.9.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Vidya Poshak\Nurture Merit\Haveri\2014-15\SOP-2014-15\Haveri_6.9.2014\Prajapragati_8.9.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AFF" w:rsidRDefault="00195AFF" w:rsidP="00FC7CF9">
            <w:pPr>
              <w:jc w:val="center"/>
              <w:rPr>
                <w:sz w:val="24"/>
                <w:szCs w:val="24"/>
              </w:rPr>
            </w:pPr>
          </w:p>
          <w:p w:rsidR="00204CDC" w:rsidRDefault="00204CDC" w:rsidP="00FC7CF9">
            <w:pPr>
              <w:jc w:val="center"/>
              <w:rPr>
                <w:sz w:val="24"/>
                <w:szCs w:val="24"/>
              </w:rPr>
            </w:pPr>
          </w:p>
          <w:p w:rsidR="00204CDC" w:rsidRDefault="002576F6" w:rsidP="00195AFF">
            <w:pPr>
              <w:tabs>
                <w:tab w:val="left" w:pos="507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3F6E82" wp14:editId="307F2F7E">
                  <wp:extent cx="3028950" cy="3095625"/>
                  <wp:effectExtent l="0" t="0" r="0" b="9525"/>
                  <wp:docPr id="19" name="Picture 19" descr="C:\Users\VP\Desktop\Paper Arti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P\Desktop\Paper Arti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5AFF"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42CCF2E7" wp14:editId="4B8F4FEC">
                  <wp:extent cx="2705100" cy="3095625"/>
                  <wp:effectExtent l="0" t="0" r="0" b="9525"/>
                  <wp:docPr id="10" name="Picture 10" descr="C:\Users\VP\Desktop\Times of in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P\Desktop\Times of in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CF9" w:rsidRDefault="00FC7CF9" w:rsidP="00FC7CF9">
      <w:pPr>
        <w:jc w:val="center"/>
        <w:rPr>
          <w:sz w:val="24"/>
          <w:szCs w:val="24"/>
        </w:rPr>
      </w:pPr>
    </w:p>
    <w:p w:rsidR="001E138A" w:rsidRDefault="001E138A" w:rsidP="001E138A">
      <w:pPr>
        <w:rPr>
          <w:sz w:val="24"/>
          <w:szCs w:val="24"/>
        </w:rPr>
      </w:pPr>
    </w:p>
    <w:p w:rsidR="004D72EB" w:rsidRDefault="004D72EB" w:rsidP="001E138A">
      <w:pPr>
        <w:rPr>
          <w:sz w:val="24"/>
          <w:szCs w:val="24"/>
        </w:rPr>
      </w:pPr>
    </w:p>
    <w:p w:rsidR="001C33C7" w:rsidRDefault="001C33C7" w:rsidP="001E138A">
      <w:pPr>
        <w:rPr>
          <w:sz w:val="24"/>
          <w:szCs w:val="24"/>
        </w:rPr>
      </w:pPr>
    </w:p>
    <w:p w:rsidR="00204CDC" w:rsidRPr="00204CDC" w:rsidRDefault="00204CDC" w:rsidP="00204CDC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>Sample Students Profiles</w:t>
      </w:r>
    </w:p>
    <w:p w:rsidR="001C2104" w:rsidRDefault="00B55533" w:rsidP="001C2104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6057900" cy="71274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712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04" w:rsidRDefault="00B55533" w:rsidP="001C2104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38850" cy="819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81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33" w:rsidRDefault="00B55533" w:rsidP="001C2104">
      <w:pPr>
        <w:pStyle w:val="ListParagraph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69794" cy="8239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824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AFF" w:rsidRPr="00204CDC" w:rsidRDefault="00195AFF" w:rsidP="00204CDC">
      <w:pPr>
        <w:pStyle w:val="ListParagraph"/>
        <w:ind w:left="360"/>
        <w:rPr>
          <w:sz w:val="24"/>
          <w:szCs w:val="24"/>
        </w:rPr>
      </w:pPr>
      <w:bookmarkStart w:id="0" w:name="_GoBack"/>
      <w:bookmarkEnd w:id="0"/>
    </w:p>
    <w:p w:rsidR="00195AFF" w:rsidRDefault="00195AFF" w:rsidP="00195AFF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 w:rsidRPr="00B55533">
        <w:rPr>
          <w:rFonts w:ascii="Century Gothic" w:hAnsi="Century Gothic" w:cstheme="minorHAnsi"/>
          <w:b/>
          <w:sz w:val="20"/>
          <w:szCs w:val="20"/>
        </w:rPr>
        <w:t>Sample Achievers Profiles</w:t>
      </w:r>
      <w:r>
        <w:rPr>
          <w:rFonts w:ascii="Century Gothic" w:hAnsi="Century Gothic" w:cstheme="minorHAnsi"/>
          <w:b/>
          <w:sz w:val="20"/>
          <w:szCs w:val="20"/>
        </w:rPr>
        <w:t xml:space="preserve"> – More @ </w:t>
      </w:r>
      <w:hyperlink r:id="rId22" w:history="1">
        <w:r w:rsidRPr="0072499D">
          <w:rPr>
            <w:rStyle w:val="Hyperlink"/>
            <w:rFonts w:ascii="Century Gothic" w:hAnsi="Century Gothic" w:cstheme="minorHAnsi"/>
            <w:b/>
            <w:sz w:val="20"/>
            <w:szCs w:val="20"/>
          </w:rPr>
          <w:t>http://vpstudentprofiles.blogspot.in/2014/12/vidya-poshak-achievers-profile.html</w:t>
        </w:r>
      </w:hyperlink>
    </w:p>
    <w:p w:rsidR="00204CDC" w:rsidRPr="00204CDC" w:rsidRDefault="00204CDC" w:rsidP="00204CDC">
      <w:pPr>
        <w:rPr>
          <w:sz w:val="24"/>
          <w:szCs w:val="24"/>
        </w:rPr>
      </w:pPr>
    </w:p>
    <w:p w:rsidR="00204CDC" w:rsidRPr="001D3D32" w:rsidRDefault="00204CDC" w:rsidP="00204CDC">
      <w:pPr>
        <w:shd w:val="clear" w:color="auto" w:fill="C6D9F1" w:themeFill="text2" w:themeFillTint="33"/>
        <w:rPr>
          <w:rFonts w:ascii="Century Gothic" w:hAnsi="Century Gothic" w:cstheme="minorHAnsi"/>
          <w:b/>
          <w:sz w:val="20"/>
          <w:szCs w:val="20"/>
        </w:rPr>
      </w:pPr>
      <w:r w:rsidRPr="001D3D32">
        <w:rPr>
          <w:rFonts w:ascii="Century Gothic" w:hAnsi="Century Gothic" w:cstheme="minorHAnsi"/>
          <w:b/>
          <w:sz w:val="20"/>
          <w:szCs w:val="20"/>
        </w:rPr>
        <w:t>From Charity Partner Desk</w:t>
      </w:r>
    </w:p>
    <w:p w:rsidR="00D8318C" w:rsidRPr="00D8318C" w:rsidRDefault="00204CDC" w:rsidP="00D8318C">
      <w:pPr>
        <w:rPr>
          <w:rFonts w:ascii="Century Gothic" w:hAnsi="Century Gothic" w:cstheme="minorHAnsi"/>
          <w:b/>
          <w:sz w:val="20"/>
          <w:szCs w:val="20"/>
        </w:rPr>
      </w:pPr>
      <w:r>
        <w:rPr>
          <w:rFonts w:eastAsiaTheme="minorHAnsi"/>
          <w:b/>
          <w:sz w:val="24"/>
          <w:szCs w:val="24"/>
        </w:rPr>
        <w:t>We place on record our sincere</w:t>
      </w:r>
      <w:r w:rsidRPr="00401C7A">
        <w:rPr>
          <w:rFonts w:eastAsiaTheme="minorHAnsi"/>
          <w:b/>
          <w:sz w:val="24"/>
          <w:szCs w:val="24"/>
        </w:rPr>
        <w:t xml:space="preserve"> gratitude to </w:t>
      </w:r>
      <w:r w:rsidR="002576F6">
        <w:rPr>
          <w:rFonts w:eastAsiaTheme="minorHAnsi"/>
          <w:b/>
          <w:sz w:val="24"/>
          <w:szCs w:val="24"/>
        </w:rPr>
        <w:t>Global Giving</w:t>
      </w:r>
      <w:r>
        <w:rPr>
          <w:rFonts w:eastAsiaTheme="minorHAnsi"/>
          <w:b/>
          <w:sz w:val="24"/>
          <w:szCs w:val="24"/>
        </w:rPr>
        <w:t xml:space="preserve"> </w:t>
      </w:r>
      <w:r w:rsidRPr="00401C7A">
        <w:rPr>
          <w:rFonts w:eastAsiaTheme="minorHAnsi"/>
          <w:b/>
          <w:sz w:val="24"/>
          <w:szCs w:val="24"/>
        </w:rPr>
        <w:t xml:space="preserve">for supporting the Nurture Merit Program </w:t>
      </w:r>
      <w:r w:rsidRPr="00401C7A">
        <w:rPr>
          <w:rFonts w:ascii="Century Gothic" w:hAnsi="Century Gothic" w:cstheme="minorHAnsi"/>
          <w:b/>
          <w:sz w:val="20"/>
          <w:szCs w:val="20"/>
        </w:rPr>
        <w:t>that has been impacting lives of thousands of students.</w:t>
      </w:r>
    </w:p>
    <w:p w:rsidR="00204CDC" w:rsidRPr="00D8318C" w:rsidRDefault="00204CDC" w:rsidP="00D8318C"/>
    <w:sectPr w:rsidR="00204CDC" w:rsidRPr="00D8318C" w:rsidSect="00E8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E1" w:rsidRDefault="000E60E1" w:rsidP="000A265A">
      <w:pPr>
        <w:spacing w:after="0" w:line="240" w:lineRule="auto"/>
      </w:pPr>
      <w:r>
        <w:separator/>
      </w:r>
    </w:p>
  </w:endnote>
  <w:endnote w:type="continuationSeparator" w:id="0">
    <w:p w:rsidR="000E60E1" w:rsidRDefault="000E60E1" w:rsidP="000A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E1" w:rsidRDefault="000E60E1" w:rsidP="000A265A">
      <w:pPr>
        <w:spacing w:after="0" w:line="240" w:lineRule="auto"/>
      </w:pPr>
      <w:r>
        <w:separator/>
      </w:r>
    </w:p>
  </w:footnote>
  <w:footnote w:type="continuationSeparator" w:id="0">
    <w:p w:rsidR="000E60E1" w:rsidRDefault="000E60E1" w:rsidP="000A2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98"/>
      </v:shape>
    </w:pict>
  </w:numPicBullet>
  <w:abstractNum w:abstractNumId="0">
    <w:nsid w:val="131A08C8"/>
    <w:multiLevelType w:val="hybridMultilevel"/>
    <w:tmpl w:val="56427C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5BBD"/>
    <w:multiLevelType w:val="hybridMultilevel"/>
    <w:tmpl w:val="74F697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536A"/>
    <w:multiLevelType w:val="hybridMultilevel"/>
    <w:tmpl w:val="1A22DB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75B13"/>
    <w:multiLevelType w:val="hybridMultilevel"/>
    <w:tmpl w:val="6DD0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F017A"/>
    <w:multiLevelType w:val="hybridMultilevel"/>
    <w:tmpl w:val="F5FA28A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5218EE"/>
    <w:multiLevelType w:val="hybridMultilevel"/>
    <w:tmpl w:val="1534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414BC"/>
    <w:multiLevelType w:val="hybridMultilevel"/>
    <w:tmpl w:val="4E28BE90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605798C"/>
    <w:multiLevelType w:val="multilevel"/>
    <w:tmpl w:val="7752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E75AF0"/>
    <w:multiLevelType w:val="hybridMultilevel"/>
    <w:tmpl w:val="44EEB7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E00A7"/>
    <w:multiLevelType w:val="hybridMultilevel"/>
    <w:tmpl w:val="44422E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AA0183"/>
    <w:multiLevelType w:val="hybridMultilevel"/>
    <w:tmpl w:val="6D3AD0D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3F07CE"/>
    <w:multiLevelType w:val="hybridMultilevel"/>
    <w:tmpl w:val="2ED4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A17F1"/>
    <w:multiLevelType w:val="hybridMultilevel"/>
    <w:tmpl w:val="46BC0B7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A5"/>
    <w:rsid w:val="0000055E"/>
    <w:rsid w:val="000208EE"/>
    <w:rsid w:val="00040AE7"/>
    <w:rsid w:val="000472A6"/>
    <w:rsid w:val="00061C4C"/>
    <w:rsid w:val="00062C0D"/>
    <w:rsid w:val="000702CD"/>
    <w:rsid w:val="000A265A"/>
    <w:rsid w:val="000A3627"/>
    <w:rsid w:val="000E60E1"/>
    <w:rsid w:val="000E71E5"/>
    <w:rsid w:val="00101BB6"/>
    <w:rsid w:val="00102FA4"/>
    <w:rsid w:val="00103731"/>
    <w:rsid w:val="001369CF"/>
    <w:rsid w:val="001514A6"/>
    <w:rsid w:val="00175F2B"/>
    <w:rsid w:val="00184C05"/>
    <w:rsid w:val="00185AF5"/>
    <w:rsid w:val="00194A2C"/>
    <w:rsid w:val="00195AFF"/>
    <w:rsid w:val="001C2104"/>
    <w:rsid w:val="001C33C7"/>
    <w:rsid w:val="001E138A"/>
    <w:rsid w:val="001F6F60"/>
    <w:rsid w:val="00204CDC"/>
    <w:rsid w:val="002142CA"/>
    <w:rsid w:val="0022768A"/>
    <w:rsid w:val="00233B2F"/>
    <w:rsid w:val="00234A44"/>
    <w:rsid w:val="00247325"/>
    <w:rsid w:val="002576F6"/>
    <w:rsid w:val="002A3031"/>
    <w:rsid w:val="002B0BCB"/>
    <w:rsid w:val="002B5044"/>
    <w:rsid w:val="002C796A"/>
    <w:rsid w:val="0031759B"/>
    <w:rsid w:val="00366DAC"/>
    <w:rsid w:val="003822F9"/>
    <w:rsid w:val="003924EA"/>
    <w:rsid w:val="0039490A"/>
    <w:rsid w:val="003B1659"/>
    <w:rsid w:val="003B52A5"/>
    <w:rsid w:val="003B5D7E"/>
    <w:rsid w:val="003F7381"/>
    <w:rsid w:val="00401C7A"/>
    <w:rsid w:val="0040690A"/>
    <w:rsid w:val="00415DD4"/>
    <w:rsid w:val="00421A5D"/>
    <w:rsid w:val="00462336"/>
    <w:rsid w:val="00470EC3"/>
    <w:rsid w:val="0049575B"/>
    <w:rsid w:val="004A29B1"/>
    <w:rsid w:val="004C5A62"/>
    <w:rsid w:val="004D40EE"/>
    <w:rsid w:val="004D72EB"/>
    <w:rsid w:val="005009CB"/>
    <w:rsid w:val="00535529"/>
    <w:rsid w:val="00566259"/>
    <w:rsid w:val="005874A4"/>
    <w:rsid w:val="00595C42"/>
    <w:rsid w:val="005C144D"/>
    <w:rsid w:val="005F2ACB"/>
    <w:rsid w:val="005F58E8"/>
    <w:rsid w:val="00600778"/>
    <w:rsid w:val="00602081"/>
    <w:rsid w:val="006363BC"/>
    <w:rsid w:val="00636F08"/>
    <w:rsid w:val="00645998"/>
    <w:rsid w:val="006850BA"/>
    <w:rsid w:val="00690ACD"/>
    <w:rsid w:val="00694489"/>
    <w:rsid w:val="006A0103"/>
    <w:rsid w:val="006B6A77"/>
    <w:rsid w:val="006C3674"/>
    <w:rsid w:val="006E6E87"/>
    <w:rsid w:val="006F3BF6"/>
    <w:rsid w:val="00742C54"/>
    <w:rsid w:val="00743087"/>
    <w:rsid w:val="007E2875"/>
    <w:rsid w:val="00825A78"/>
    <w:rsid w:val="00836923"/>
    <w:rsid w:val="00836C38"/>
    <w:rsid w:val="0085102E"/>
    <w:rsid w:val="00885335"/>
    <w:rsid w:val="00885662"/>
    <w:rsid w:val="008C5A58"/>
    <w:rsid w:val="008D5438"/>
    <w:rsid w:val="009341A2"/>
    <w:rsid w:val="00943943"/>
    <w:rsid w:val="00985F2A"/>
    <w:rsid w:val="00991564"/>
    <w:rsid w:val="00991D38"/>
    <w:rsid w:val="00992085"/>
    <w:rsid w:val="009A2A29"/>
    <w:rsid w:val="009A6878"/>
    <w:rsid w:val="009B3E68"/>
    <w:rsid w:val="009B7B7F"/>
    <w:rsid w:val="009C6BB8"/>
    <w:rsid w:val="009E4887"/>
    <w:rsid w:val="00A2451E"/>
    <w:rsid w:val="00A5603D"/>
    <w:rsid w:val="00A650FE"/>
    <w:rsid w:val="00A67279"/>
    <w:rsid w:val="00A74FC5"/>
    <w:rsid w:val="00AA6EF4"/>
    <w:rsid w:val="00AB2D6D"/>
    <w:rsid w:val="00AB3079"/>
    <w:rsid w:val="00AB4D3F"/>
    <w:rsid w:val="00AB61FF"/>
    <w:rsid w:val="00AC047D"/>
    <w:rsid w:val="00AF0B27"/>
    <w:rsid w:val="00AF0E36"/>
    <w:rsid w:val="00B007DC"/>
    <w:rsid w:val="00B02098"/>
    <w:rsid w:val="00B04F82"/>
    <w:rsid w:val="00B0598F"/>
    <w:rsid w:val="00B25508"/>
    <w:rsid w:val="00B55533"/>
    <w:rsid w:val="00B7375C"/>
    <w:rsid w:val="00B947B3"/>
    <w:rsid w:val="00BD2AB4"/>
    <w:rsid w:val="00BE3463"/>
    <w:rsid w:val="00BE3696"/>
    <w:rsid w:val="00BF06ED"/>
    <w:rsid w:val="00C2361E"/>
    <w:rsid w:val="00C23C8C"/>
    <w:rsid w:val="00C376F7"/>
    <w:rsid w:val="00C447ED"/>
    <w:rsid w:val="00C53628"/>
    <w:rsid w:val="00C53B88"/>
    <w:rsid w:val="00C83CD4"/>
    <w:rsid w:val="00C86473"/>
    <w:rsid w:val="00CA3521"/>
    <w:rsid w:val="00CB120C"/>
    <w:rsid w:val="00CE2323"/>
    <w:rsid w:val="00D02A46"/>
    <w:rsid w:val="00D33FE5"/>
    <w:rsid w:val="00D452E3"/>
    <w:rsid w:val="00D61BEB"/>
    <w:rsid w:val="00D711D7"/>
    <w:rsid w:val="00D8318C"/>
    <w:rsid w:val="00D83C88"/>
    <w:rsid w:val="00DD5356"/>
    <w:rsid w:val="00DF42B1"/>
    <w:rsid w:val="00DF792E"/>
    <w:rsid w:val="00E04D97"/>
    <w:rsid w:val="00E10889"/>
    <w:rsid w:val="00E14633"/>
    <w:rsid w:val="00E24305"/>
    <w:rsid w:val="00E7077A"/>
    <w:rsid w:val="00E83233"/>
    <w:rsid w:val="00EA0ABA"/>
    <w:rsid w:val="00EB0151"/>
    <w:rsid w:val="00EC069D"/>
    <w:rsid w:val="00EC3A67"/>
    <w:rsid w:val="00ED23C2"/>
    <w:rsid w:val="00EE4931"/>
    <w:rsid w:val="00EE75BB"/>
    <w:rsid w:val="00EF45C1"/>
    <w:rsid w:val="00EF52A8"/>
    <w:rsid w:val="00F05E4D"/>
    <w:rsid w:val="00F169A0"/>
    <w:rsid w:val="00F51EC6"/>
    <w:rsid w:val="00F96401"/>
    <w:rsid w:val="00FC7CF9"/>
    <w:rsid w:val="00FD198E"/>
    <w:rsid w:val="00FD207D"/>
    <w:rsid w:val="00FF4E37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E3"/>
  </w:style>
  <w:style w:type="paragraph" w:styleId="Heading1">
    <w:name w:val="heading 1"/>
    <w:basedOn w:val="Normal"/>
    <w:next w:val="Normal"/>
    <w:link w:val="Heading1Char"/>
    <w:uiPriority w:val="9"/>
    <w:qFormat/>
    <w:rsid w:val="00101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521"/>
    <w:pPr>
      <w:spacing w:after="160"/>
      <w:ind w:left="720"/>
      <w:contextualSpacing/>
    </w:pPr>
    <w:rPr>
      <w:rFonts w:eastAsiaTheme="minorHAnsi" w:cs="Times New Roman"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AA6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2">
    <w:name w:val="Light Grid Accent 2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AB4D3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672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5A"/>
  </w:style>
  <w:style w:type="paragraph" w:styleId="Footer">
    <w:name w:val="footer"/>
    <w:basedOn w:val="Normal"/>
    <w:link w:val="FooterChar"/>
    <w:uiPriority w:val="99"/>
    <w:unhideWhenUsed/>
    <w:rsid w:val="000A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5A"/>
  </w:style>
  <w:style w:type="table" w:styleId="DarkList-Accent2">
    <w:name w:val="Dark List Accent 2"/>
    <w:basedOn w:val="TableNormal"/>
    <w:uiPriority w:val="70"/>
    <w:rsid w:val="004D40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4D40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1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customStyle="1" w:styleId="Default">
    <w:name w:val="Default"/>
    <w:rsid w:val="00101B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ColorfulList-Accent6">
    <w:name w:val="Colorful List Accent 6"/>
    <w:basedOn w:val="TableNormal"/>
    <w:uiPriority w:val="72"/>
    <w:rsid w:val="00D33F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1">
    <w:name w:val="Medium Shading 1 Accent 1"/>
    <w:basedOn w:val="TableNormal"/>
    <w:uiPriority w:val="63"/>
    <w:rsid w:val="00D33F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138A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FC7C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61">
    <w:name w:val="Grid Table 1 Light - Accent 61"/>
    <w:basedOn w:val="TableNormal"/>
    <w:uiPriority w:val="46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E3"/>
  </w:style>
  <w:style w:type="paragraph" w:styleId="Heading1">
    <w:name w:val="heading 1"/>
    <w:basedOn w:val="Normal"/>
    <w:next w:val="Normal"/>
    <w:link w:val="Heading1Char"/>
    <w:uiPriority w:val="9"/>
    <w:qFormat/>
    <w:rsid w:val="00101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521"/>
    <w:pPr>
      <w:spacing w:after="160"/>
      <w:ind w:left="720"/>
      <w:contextualSpacing/>
    </w:pPr>
    <w:rPr>
      <w:rFonts w:eastAsiaTheme="minorHAnsi" w:cs="Times New Roman"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AA6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2">
    <w:name w:val="Light Grid Accent 2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E71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3">
    <w:name w:val="Light Grid Accent 3"/>
    <w:basedOn w:val="TableNormal"/>
    <w:uiPriority w:val="62"/>
    <w:rsid w:val="00AB4D3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A672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65A"/>
  </w:style>
  <w:style w:type="paragraph" w:styleId="Footer">
    <w:name w:val="footer"/>
    <w:basedOn w:val="Normal"/>
    <w:link w:val="FooterChar"/>
    <w:uiPriority w:val="99"/>
    <w:unhideWhenUsed/>
    <w:rsid w:val="000A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5A"/>
  </w:style>
  <w:style w:type="table" w:styleId="DarkList-Accent2">
    <w:name w:val="Dark List Accent 2"/>
    <w:basedOn w:val="TableNormal"/>
    <w:uiPriority w:val="70"/>
    <w:rsid w:val="004D40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character" w:styleId="Hyperlink">
    <w:name w:val="Hyperlink"/>
    <w:basedOn w:val="DefaultParagraphFont"/>
    <w:uiPriority w:val="99"/>
    <w:unhideWhenUsed/>
    <w:rsid w:val="004D40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1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paragraph" w:customStyle="1" w:styleId="Default">
    <w:name w:val="Default"/>
    <w:rsid w:val="00101BB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ColorfulList-Accent6">
    <w:name w:val="Colorful List Accent 6"/>
    <w:basedOn w:val="TableNormal"/>
    <w:uiPriority w:val="72"/>
    <w:rsid w:val="00D33FE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1">
    <w:name w:val="Medium Shading 1 Accent 1"/>
    <w:basedOn w:val="TableNormal"/>
    <w:uiPriority w:val="63"/>
    <w:rsid w:val="00D33FE5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138A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FC7C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61">
    <w:name w:val="Grid Table 1 Light - Accent 61"/>
    <w:basedOn w:val="TableNormal"/>
    <w:uiPriority w:val="46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B947B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://1.bp.blogspot.com/-EyK2bn7dZbo/VIFOPwaR8xI/AAAAAAAA6Pg/wrYRM_Da60k/s1600/GG-ERP.jpg" TargetMode="External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6.jpeg"/><Relationship Id="rId22" Type="http://schemas.openxmlformats.org/officeDocument/2006/relationships/hyperlink" Target="http://vpstudentprofiles.blogspot.in/2014/12/vidya-poshak-achievers-profile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89736-7B51-45F7-9CB7-9A3DCD2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2015-03-24T12:29:00Z</cp:lastPrinted>
  <dcterms:created xsi:type="dcterms:W3CDTF">2015-04-07T09:16:00Z</dcterms:created>
  <dcterms:modified xsi:type="dcterms:W3CDTF">2015-04-08T10:48:00Z</dcterms:modified>
</cp:coreProperties>
</file>