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5C4" w:rsidRPr="00A35E87" w:rsidRDefault="00F81A97">
      <w:pPr>
        <w:rPr>
          <w:rFonts w:ascii="Cambria" w:hAnsi="Cambria" w:cs="Arial"/>
          <w:b/>
          <w:bCs/>
          <w:u w:val="single"/>
        </w:rPr>
      </w:pPr>
      <w:r w:rsidRPr="00A35E87">
        <w:rPr>
          <w:rFonts w:ascii="Cambria" w:hAnsi="Cambria" w:cs="Arial"/>
          <w:b/>
          <w:bCs/>
          <w:u w:val="single"/>
        </w:rPr>
        <w:t>Multipurpose Safe Space Shelter</w:t>
      </w:r>
      <w:r w:rsidR="005D466A">
        <w:rPr>
          <w:rFonts w:ascii="Cambria" w:hAnsi="Cambria" w:cs="Arial"/>
          <w:b/>
          <w:bCs/>
          <w:u w:val="single"/>
        </w:rPr>
        <w:t xml:space="preserve"> Project</w:t>
      </w:r>
      <w:r w:rsidRPr="00A35E87">
        <w:rPr>
          <w:rFonts w:ascii="Cambria" w:hAnsi="Cambria" w:cs="Arial"/>
          <w:b/>
          <w:bCs/>
          <w:u w:val="single"/>
        </w:rPr>
        <w:t xml:space="preserve"> </w:t>
      </w:r>
    </w:p>
    <w:p w:rsidR="009E66F1" w:rsidRPr="003728C6" w:rsidRDefault="00D9109D">
      <w:pPr>
        <w:rPr>
          <w:rFonts w:ascii="Cambria" w:hAnsi="Cambria" w:cs="Arial"/>
          <w:b/>
          <w:bCs/>
          <w:color w:val="000000"/>
        </w:rPr>
      </w:pPr>
      <w:r w:rsidRPr="003728C6">
        <w:rPr>
          <w:rFonts w:ascii="Cambria" w:hAnsi="Cambria" w:cs="Arial"/>
          <w:b/>
          <w:bCs/>
          <w:color w:val="000000"/>
        </w:rPr>
        <w:t>Hidden in Plain Sight</w:t>
      </w:r>
      <w:r w:rsidR="00D55B3A">
        <w:rPr>
          <w:rFonts w:ascii="Cambria" w:hAnsi="Cambria" w:cs="Arial"/>
          <w:b/>
          <w:bCs/>
          <w:color w:val="000000"/>
        </w:rPr>
        <w:t xml:space="preserve"> </w:t>
      </w:r>
    </w:p>
    <w:p w:rsidR="003728C6" w:rsidRPr="003728C6" w:rsidRDefault="006F349D" w:rsidP="003728C6">
      <w:pPr>
        <w:autoSpaceDE w:val="0"/>
        <w:autoSpaceDN w:val="0"/>
        <w:adjustRightInd w:val="0"/>
        <w:jc w:val="both"/>
        <w:rPr>
          <w:rFonts w:ascii="Cambria" w:eastAsia="Times New Roman" w:hAnsi="Cambria" w:cs="Arial"/>
        </w:rPr>
      </w:pPr>
      <w:r w:rsidRPr="003728C6">
        <w:rPr>
          <w:rFonts w:ascii="Cambria" w:hAnsi="Cambria" w:cstheme="minorHAnsi"/>
        </w:rPr>
        <w:t>Many</w:t>
      </w:r>
      <w:r w:rsidR="003728C6" w:rsidRPr="003728C6">
        <w:rPr>
          <w:rFonts w:ascii="Cambria" w:hAnsi="Cambria" w:cstheme="minorHAnsi"/>
        </w:rPr>
        <w:t xml:space="preserve"> lesbian, gay and bisexual</w:t>
      </w:r>
      <w:r w:rsidRPr="003728C6">
        <w:rPr>
          <w:rFonts w:ascii="Cambria" w:hAnsi="Cambria" w:cstheme="minorHAnsi"/>
        </w:rPr>
        <w:t xml:space="preserve"> individuals who </w:t>
      </w:r>
      <w:r w:rsidRPr="003728C6">
        <w:rPr>
          <w:rFonts w:ascii="Cambria" w:hAnsi="Cambria" w:cstheme="minorHAnsi"/>
          <w:b/>
          <w:i/>
        </w:rPr>
        <w:t>come out</w:t>
      </w:r>
      <w:r w:rsidRPr="003728C6">
        <w:rPr>
          <w:rFonts w:ascii="Cambria" w:hAnsi="Cambria" w:cstheme="minorHAnsi"/>
        </w:rPr>
        <w:t xml:space="preserve"> to their family and friends in Kenya </w:t>
      </w:r>
      <w:r w:rsidR="003728C6" w:rsidRPr="003728C6">
        <w:rPr>
          <w:rFonts w:ascii="Cambria" w:hAnsi="Cambria" w:cs="Arial"/>
        </w:rPr>
        <w:t xml:space="preserve">live with a genuine fear of repercussions that come with revelation about their sexuality. </w:t>
      </w:r>
      <w:r w:rsidR="003728C6" w:rsidRPr="003728C6">
        <w:rPr>
          <w:rFonts w:ascii="Cambria" w:eastAsia="Times New Roman" w:hAnsi="Cambria" w:cs="Arial"/>
        </w:rPr>
        <w:t xml:space="preserve">Some </w:t>
      </w:r>
      <w:proofErr w:type="spellStart"/>
      <w:r w:rsidR="003728C6" w:rsidRPr="003728C6">
        <w:rPr>
          <w:rFonts w:ascii="Cambria" w:eastAsia="Times New Roman" w:hAnsi="Cambria" w:cs="Arial"/>
        </w:rPr>
        <w:t>LGBs</w:t>
      </w:r>
      <w:proofErr w:type="spellEnd"/>
      <w:r w:rsidR="003728C6" w:rsidRPr="003728C6">
        <w:rPr>
          <w:rFonts w:ascii="Cambria" w:eastAsia="Times New Roman" w:hAnsi="Cambria" w:cs="Arial"/>
        </w:rPr>
        <w:t xml:space="preserve"> lack family support and sometimes also lack the opportunity to access an education, formal community groups and social networks. </w:t>
      </w:r>
    </w:p>
    <w:p w:rsidR="006F349D" w:rsidRPr="003728C6" w:rsidRDefault="003728C6" w:rsidP="006F349D">
      <w:pPr>
        <w:jc w:val="both"/>
        <w:rPr>
          <w:rFonts w:ascii="Cambria" w:hAnsi="Cambria" w:cstheme="minorHAnsi"/>
        </w:rPr>
      </w:pPr>
      <w:proofErr w:type="spellStart"/>
      <w:r w:rsidRPr="003728C6">
        <w:rPr>
          <w:rFonts w:ascii="Cambria" w:hAnsi="Cambria" w:cstheme="minorHAnsi"/>
        </w:rPr>
        <w:t>LGB</w:t>
      </w:r>
      <w:proofErr w:type="spellEnd"/>
      <w:r w:rsidRPr="003728C6">
        <w:rPr>
          <w:rFonts w:ascii="Cambria" w:hAnsi="Cambria" w:cstheme="minorHAnsi"/>
        </w:rPr>
        <w:t xml:space="preserve"> persons are </w:t>
      </w:r>
      <w:r w:rsidR="006F349D" w:rsidRPr="003728C6">
        <w:rPr>
          <w:rFonts w:ascii="Cambria" w:hAnsi="Cambria" w:cstheme="minorHAnsi"/>
        </w:rPr>
        <w:t xml:space="preserve">thrown out of home, schools, estates and even assaulted because the society is generally intolerant of sexual minorities. With nowhere to go, these individuals are sometimes taken in by abusive relatives and the internal and external pressure push some to the streets and some succumb to depression.  </w:t>
      </w:r>
    </w:p>
    <w:p w:rsidR="009E66F1" w:rsidRPr="003728C6" w:rsidRDefault="009E66F1" w:rsidP="009E66F1">
      <w:pPr>
        <w:autoSpaceDE w:val="0"/>
        <w:autoSpaceDN w:val="0"/>
        <w:adjustRightInd w:val="0"/>
        <w:jc w:val="both"/>
        <w:rPr>
          <w:rFonts w:ascii="Cambria" w:eastAsia="Times New Roman" w:hAnsi="Cambria" w:cs="Arial"/>
        </w:rPr>
      </w:pPr>
      <w:r w:rsidRPr="003728C6">
        <w:rPr>
          <w:rFonts w:ascii="Cambria" w:eastAsia="Times New Roman" w:hAnsi="Cambria" w:cs="Arial"/>
        </w:rPr>
        <w:t xml:space="preserve">In Kenya, </w:t>
      </w:r>
      <w:r w:rsidRPr="003728C6">
        <w:rPr>
          <w:rFonts w:ascii="Cambria" w:hAnsi="Cambria" w:cs="Arial"/>
          <w:lang w:val="en-GB" w:eastAsia="sw-KE"/>
        </w:rPr>
        <w:t>homosexuality is criminalized under sections 162(a), 163 and – 165 of the Penal Code. Sexual minorities are constantly exposed to s</w:t>
      </w:r>
      <w:r w:rsidR="003728C6" w:rsidRPr="003728C6">
        <w:rPr>
          <w:rFonts w:ascii="Cambria" w:hAnsi="Cambria" w:cs="Arial"/>
          <w:lang w:val="en-GB" w:eastAsia="sw-KE"/>
        </w:rPr>
        <w:t xml:space="preserve">hame and discrimination and abuse </w:t>
      </w:r>
      <w:r w:rsidRPr="003728C6">
        <w:rPr>
          <w:rFonts w:ascii="Cambria" w:hAnsi="Cambria" w:cs="Arial"/>
          <w:lang w:val="en-GB" w:eastAsia="sw-KE"/>
        </w:rPr>
        <w:t>by law enforcement agencies, public authorities, and the media.</w:t>
      </w:r>
    </w:p>
    <w:p w:rsidR="006E07DD" w:rsidRDefault="006E07DD" w:rsidP="009E66F1">
      <w:pPr>
        <w:shd w:val="clear" w:color="auto" w:fill="FFFFFF"/>
        <w:jc w:val="both"/>
        <w:rPr>
          <w:rFonts w:ascii="Cambria" w:hAnsi="Cambria" w:cs="Arial"/>
        </w:rPr>
      </w:pPr>
      <w:r>
        <w:rPr>
          <w:rFonts w:ascii="Cambria" w:hAnsi="Cambria" w:cs="Arial"/>
        </w:rPr>
        <w:t xml:space="preserve">Old aged gay persons, particularly also face stigma and oftentimes, lack family and social support in their old age. These persons wonder whether they will be denied adequate care by both family and other old aged homes if their orientation is known. </w:t>
      </w:r>
    </w:p>
    <w:p w:rsidR="00A35E87" w:rsidRDefault="006E07DD" w:rsidP="009E66F1">
      <w:pPr>
        <w:shd w:val="clear" w:color="auto" w:fill="FFFFFF"/>
        <w:jc w:val="both"/>
        <w:rPr>
          <w:rFonts w:ascii="Cambria" w:hAnsi="Cambria" w:cs="Arial"/>
        </w:rPr>
      </w:pPr>
      <w:r>
        <w:rPr>
          <w:rFonts w:ascii="Cambria" w:hAnsi="Cambria" w:cs="Arial"/>
        </w:rPr>
        <w:t xml:space="preserve">The social old age homes are reluctant to take in aged gay persons while others live in seclusion and are closeted once again to be able to access support. Aged </w:t>
      </w:r>
      <w:proofErr w:type="spellStart"/>
      <w:r>
        <w:rPr>
          <w:rFonts w:ascii="Cambria" w:hAnsi="Cambria" w:cs="Arial"/>
        </w:rPr>
        <w:t>LGBs</w:t>
      </w:r>
      <w:proofErr w:type="spellEnd"/>
      <w:r>
        <w:rPr>
          <w:rFonts w:ascii="Cambria" w:hAnsi="Cambria" w:cs="Arial"/>
        </w:rPr>
        <w:t xml:space="preserve"> often find themselves with an isolation that is complete, or almost so, when they enter retirement homes for the general population or taken back by family, relatives or friends, if they have any.</w:t>
      </w:r>
    </w:p>
    <w:p w:rsidR="00061B2B" w:rsidRDefault="006E07DD" w:rsidP="009E66F1">
      <w:pPr>
        <w:shd w:val="clear" w:color="auto" w:fill="FFFFFF"/>
        <w:jc w:val="both"/>
        <w:rPr>
          <w:rFonts w:ascii="Cambria" w:hAnsi="Cambria" w:cs="Arial"/>
        </w:rPr>
      </w:pPr>
      <w:r>
        <w:rPr>
          <w:rFonts w:ascii="Cambria" w:hAnsi="Cambria" w:cs="Arial"/>
        </w:rPr>
        <w:t>This proposed Multipurpose Shelter will in the long term, cater for old aged gay persons, who may lack a support structure.</w:t>
      </w:r>
    </w:p>
    <w:p w:rsidR="006F2E3E" w:rsidRPr="003728C6" w:rsidRDefault="005D466A" w:rsidP="006F2E3E">
      <w:pPr>
        <w:shd w:val="clear" w:color="auto" w:fill="FFFFFF"/>
        <w:jc w:val="both"/>
        <w:rPr>
          <w:rFonts w:ascii="Cambria" w:hAnsi="Cambria" w:cs="Arial"/>
          <w:b/>
        </w:rPr>
      </w:pPr>
      <w:proofErr w:type="spellStart"/>
      <w:r>
        <w:rPr>
          <w:rFonts w:ascii="Cambria" w:hAnsi="Cambria" w:cs="Arial"/>
          <w:b/>
        </w:rPr>
        <w:t>GLOBALGIVING</w:t>
      </w:r>
      <w:proofErr w:type="spellEnd"/>
      <w:r>
        <w:rPr>
          <w:rFonts w:ascii="Cambria" w:hAnsi="Cambria" w:cs="Arial"/>
          <w:b/>
        </w:rPr>
        <w:t xml:space="preserve"> FUNDRAISING CHALLENGE</w:t>
      </w:r>
    </w:p>
    <w:p w:rsidR="006F349D" w:rsidRPr="003728C6" w:rsidRDefault="005D466A" w:rsidP="006F349D">
      <w:pPr>
        <w:jc w:val="both"/>
        <w:rPr>
          <w:rFonts w:ascii="Cambria" w:hAnsi="Cambria" w:cs="Calibri"/>
        </w:rPr>
      </w:pPr>
      <w:r>
        <w:rPr>
          <w:rFonts w:ascii="Cambria" w:hAnsi="Cambria" w:cs="Arial"/>
        </w:rPr>
        <w:t>Gay Kenya Trust</w:t>
      </w:r>
      <w:r w:rsidR="006F349D" w:rsidRPr="003728C6">
        <w:rPr>
          <w:rFonts w:ascii="Cambria" w:hAnsi="Cambria" w:cs="Arial"/>
        </w:rPr>
        <w:t xml:space="preserve"> initiated a $53,000 Multipurpose Safe Space Project which envisions the establishment of not only a safe space for </w:t>
      </w:r>
      <w:proofErr w:type="spellStart"/>
      <w:r w:rsidR="006F349D" w:rsidRPr="003728C6">
        <w:rPr>
          <w:rFonts w:ascii="Cambria" w:hAnsi="Cambria" w:cs="Arial"/>
        </w:rPr>
        <w:t>LGBs</w:t>
      </w:r>
      <w:proofErr w:type="spellEnd"/>
      <w:r w:rsidR="006F349D" w:rsidRPr="003728C6">
        <w:rPr>
          <w:rFonts w:ascii="Cambria" w:hAnsi="Cambria" w:cs="Arial"/>
        </w:rPr>
        <w:t>, for</w:t>
      </w:r>
      <w:r w:rsidR="006F349D" w:rsidRPr="003728C6">
        <w:rPr>
          <w:rFonts w:ascii="Cambria" w:hAnsi="Cambria" w:cs="Calibri"/>
        </w:rPr>
        <w:t xml:space="preserve"> immediate safety evacuation but </w:t>
      </w:r>
      <w:r w:rsidR="00A42EFD">
        <w:rPr>
          <w:rFonts w:ascii="Cambria" w:hAnsi="Cambria" w:cs="Calibri"/>
        </w:rPr>
        <w:t xml:space="preserve">also </w:t>
      </w:r>
      <w:r w:rsidR="006F349D" w:rsidRPr="003728C6">
        <w:rPr>
          <w:rFonts w:ascii="Cambria" w:hAnsi="Cambria" w:cs="Calibri"/>
        </w:rPr>
        <w:t>for counseling, economic empowerment and where possible, engage with family</w:t>
      </w:r>
      <w:r w:rsidR="000703A3">
        <w:rPr>
          <w:rFonts w:ascii="Cambria" w:hAnsi="Cambria" w:cs="Calibri"/>
        </w:rPr>
        <w:t>,</w:t>
      </w:r>
      <w:r w:rsidR="006F349D" w:rsidRPr="003728C6">
        <w:rPr>
          <w:rFonts w:ascii="Cambria" w:hAnsi="Cambria" w:cs="Calibri"/>
        </w:rPr>
        <w:t xml:space="preserve"> seeking reconciliation and reintegration of </w:t>
      </w:r>
      <w:proofErr w:type="spellStart"/>
      <w:r w:rsidR="006F349D" w:rsidRPr="003728C6">
        <w:rPr>
          <w:rFonts w:ascii="Cambria" w:hAnsi="Cambria" w:cs="Calibri"/>
        </w:rPr>
        <w:t>LGBT</w:t>
      </w:r>
      <w:proofErr w:type="spellEnd"/>
      <w:r w:rsidR="006F349D" w:rsidRPr="003728C6">
        <w:rPr>
          <w:rFonts w:ascii="Cambria" w:hAnsi="Cambria" w:cs="Calibri"/>
        </w:rPr>
        <w:t xml:space="preserve"> persons.</w:t>
      </w:r>
    </w:p>
    <w:p w:rsidR="006F2E3E" w:rsidRPr="003728C6" w:rsidRDefault="006F2E3E" w:rsidP="006F2E3E">
      <w:pPr>
        <w:jc w:val="both"/>
        <w:rPr>
          <w:rFonts w:ascii="Cambria" w:hAnsi="Cambria" w:cs="Calibri"/>
        </w:rPr>
      </w:pPr>
      <w:r w:rsidRPr="003728C6">
        <w:rPr>
          <w:rFonts w:ascii="Cambria" w:hAnsi="Cambria" w:cs="Calibri"/>
        </w:rPr>
        <w:t>One of the single important facto</w:t>
      </w:r>
      <w:r w:rsidR="005F395D" w:rsidRPr="003728C6">
        <w:rPr>
          <w:rFonts w:ascii="Cambria" w:hAnsi="Cambria" w:cs="Calibri"/>
        </w:rPr>
        <w:t xml:space="preserve">rs mentioned by our members as reason for </w:t>
      </w:r>
      <w:r w:rsidRPr="003728C6">
        <w:rPr>
          <w:rFonts w:ascii="Cambria" w:hAnsi="Cambria" w:cs="Calibri"/>
        </w:rPr>
        <w:t xml:space="preserve">their increased vulnerability to HIV and violence is their inability to have meaningful and sustainable means of earning a living. Entrepreneurial training will address these vulnerabilities. </w:t>
      </w:r>
    </w:p>
    <w:p w:rsidR="000703A3" w:rsidRDefault="005F395D" w:rsidP="006F2E3E">
      <w:pPr>
        <w:jc w:val="both"/>
        <w:rPr>
          <w:rFonts w:ascii="Cambria" w:hAnsi="Cambria"/>
        </w:rPr>
      </w:pPr>
      <w:r w:rsidRPr="003728C6">
        <w:rPr>
          <w:rFonts w:ascii="Cambria" w:hAnsi="Cambria" w:cs="Calibri"/>
        </w:rPr>
        <w:t>Gay Kenya</w:t>
      </w:r>
      <w:r w:rsidR="006F2E3E" w:rsidRPr="003728C6">
        <w:rPr>
          <w:rFonts w:ascii="Cambria" w:hAnsi="Cambria" w:cs="Calibri"/>
        </w:rPr>
        <w:t xml:space="preserve"> joined the </w:t>
      </w:r>
      <w:proofErr w:type="spellStart"/>
      <w:r w:rsidR="006F2E3E" w:rsidRPr="003728C6">
        <w:rPr>
          <w:rFonts w:ascii="Cambria" w:hAnsi="Cambria" w:cs="Calibri"/>
        </w:rPr>
        <w:t>GlobalGiving</w:t>
      </w:r>
      <w:proofErr w:type="spellEnd"/>
      <w:r w:rsidR="006F2E3E" w:rsidRPr="003728C6">
        <w:rPr>
          <w:rFonts w:ascii="Cambria" w:hAnsi="Cambria" w:cs="Calibri"/>
        </w:rPr>
        <w:t xml:space="preserve"> Summer Challenge in December 2011</w:t>
      </w:r>
      <w:r w:rsidR="009F4226" w:rsidRPr="003728C6">
        <w:rPr>
          <w:rFonts w:ascii="Cambria" w:hAnsi="Cambria" w:cs="Calibri"/>
        </w:rPr>
        <w:t xml:space="preserve"> </w:t>
      </w:r>
      <w:r w:rsidRPr="003728C6">
        <w:rPr>
          <w:rFonts w:ascii="Cambria" w:hAnsi="Cambria" w:cs="Calibri"/>
        </w:rPr>
        <w:t xml:space="preserve">through which </w:t>
      </w:r>
      <w:r w:rsidR="000703A3">
        <w:rPr>
          <w:rFonts w:ascii="Cambria" w:hAnsi="Cambria" w:cs="Calibri"/>
        </w:rPr>
        <w:t>it</w:t>
      </w:r>
      <w:r w:rsidRPr="003728C6">
        <w:rPr>
          <w:rFonts w:ascii="Cambria" w:hAnsi="Cambria" w:cs="Calibri"/>
        </w:rPr>
        <w:t xml:space="preserve"> </w:t>
      </w:r>
      <w:r w:rsidRPr="003728C6">
        <w:rPr>
          <w:rFonts w:ascii="Cambria" w:hAnsi="Cambria"/>
        </w:rPr>
        <w:t xml:space="preserve">managed </w:t>
      </w:r>
      <w:r w:rsidR="006F2E3E" w:rsidRPr="003728C6">
        <w:rPr>
          <w:rFonts w:ascii="Cambria" w:hAnsi="Cambria"/>
        </w:rPr>
        <w:t>to raise $1,260</w:t>
      </w:r>
      <w:r w:rsidR="000703A3">
        <w:rPr>
          <w:rFonts w:ascii="Cambria" w:hAnsi="Cambria"/>
        </w:rPr>
        <w:t xml:space="preserve">. The fundraising was not able to meet the $4,000 threshold to guarantee a permanent </w:t>
      </w:r>
      <w:r w:rsidR="006F2E3E" w:rsidRPr="003728C6">
        <w:rPr>
          <w:rFonts w:ascii="Cambria" w:hAnsi="Cambria"/>
        </w:rPr>
        <w:t xml:space="preserve">spot on the website. </w:t>
      </w:r>
    </w:p>
    <w:p w:rsidR="000703A3" w:rsidRDefault="006F2E3E" w:rsidP="006F2E3E">
      <w:pPr>
        <w:jc w:val="both"/>
        <w:rPr>
          <w:rFonts w:ascii="Cambria" w:hAnsi="Cambria"/>
        </w:rPr>
      </w:pPr>
      <w:r w:rsidRPr="003728C6">
        <w:rPr>
          <w:rFonts w:ascii="Cambria" w:hAnsi="Cambria"/>
        </w:rPr>
        <w:t>Gay Kenya ha</w:t>
      </w:r>
      <w:r w:rsidR="000703A3">
        <w:rPr>
          <w:rFonts w:ascii="Cambria" w:hAnsi="Cambria"/>
        </w:rPr>
        <w:t>d</w:t>
      </w:r>
      <w:r w:rsidR="009F4226" w:rsidRPr="003728C6">
        <w:rPr>
          <w:rFonts w:ascii="Cambria" w:hAnsi="Cambria"/>
        </w:rPr>
        <w:t xml:space="preserve"> </w:t>
      </w:r>
      <w:r w:rsidRPr="003728C6">
        <w:rPr>
          <w:rFonts w:ascii="Cambria" w:hAnsi="Cambria"/>
        </w:rPr>
        <w:t xml:space="preserve">identified a piece of land in </w:t>
      </w:r>
      <w:proofErr w:type="spellStart"/>
      <w:r w:rsidRPr="003728C6">
        <w:rPr>
          <w:rFonts w:ascii="Cambria" w:hAnsi="Cambria"/>
        </w:rPr>
        <w:t>Kajiado</w:t>
      </w:r>
      <w:proofErr w:type="spellEnd"/>
      <w:r w:rsidRPr="003728C6">
        <w:rPr>
          <w:rFonts w:ascii="Cambria" w:hAnsi="Cambria"/>
        </w:rPr>
        <w:t xml:space="preserve"> County</w:t>
      </w:r>
      <w:r w:rsidR="003E3BC1">
        <w:rPr>
          <w:rFonts w:ascii="Cambria" w:hAnsi="Cambria"/>
        </w:rPr>
        <w:t xml:space="preserve">, a little less than a </w:t>
      </w:r>
      <w:r w:rsidR="004657CB">
        <w:rPr>
          <w:rFonts w:ascii="Cambria" w:hAnsi="Cambria"/>
        </w:rPr>
        <w:t>quarter</w:t>
      </w:r>
      <w:r w:rsidR="003E3BC1">
        <w:rPr>
          <w:rFonts w:ascii="Cambria" w:hAnsi="Cambria"/>
        </w:rPr>
        <w:t xml:space="preserve"> of an acre</w:t>
      </w:r>
      <w:r w:rsidR="000703A3">
        <w:rPr>
          <w:rFonts w:ascii="Cambria" w:hAnsi="Cambria"/>
        </w:rPr>
        <w:t xml:space="preserve">, but the </w:t>
      </w:r>
      <w:r w:rsidR="000703A3" w:rsidRPr="003728C6">
        <w:rPr>
          <w:rFonts w:ascii="Cambria" w:hAnsi="Cambria"/>
        </w:rPr>
        <w:t>$1,260</w:t>
      </w:r>
      <w:r w:rsidR="000703A3">
        <w:rPr>
          <w:rFonts w:ascii="Cambria" w:hAnsi="Cambria"/>
        </w:rPr>
        <w:t xml:space="preserve"> was not enough to purchase the land whose rate was $4705. </w:t>
      </w:r>
    </w:p>
    <w:p w:rsidR="006F2E3E" w:rsidRDefault="000703A3" w:rsidP="006F2E3E">
      <w:pPr>
        <w:jc w:val="both"/>
        <w:rPr>
          <w:rFonts w:ascii="Cambria" w:hAnsi="Cambria"/>
        </w:rPr>
      </w:pPr>
      <w:r>
        <w:rPr>
          <w:rFonts w:ascii="Cambria" w:hAnsi="Cambria"/>
        </w:rPr>
        <w:lastRenderedPageBreak/>
        <w:t xml:space="preserve">In </w:t>
      </w:r>
      <w:proofErr w:type="spellStart"/>
      <w:r>
        <w:rPr>
          <w:rFonts w:ascii="Cambria" w:hAnsi="Cambria"/>
        </w:rPr>
        <w:t>honour</w:t>
      </w:r>
      <w:proofErr w:type="spellEnd"/>
      <w:r>
        <w:rPr>
          <w:rFonts w:ascii="Cambria" w:hAnsi="Cambria"/>
        </w:rPr>
        <w:t xml:space="preserve"> of the persons who had made donations towards this project, </w:t>
      </w:r>
      <w:r w:rsidR="009F4226" w:rsidRPr="003728C6">
        <w:rPr>
          <w:rFonts w:ascii="Cambria" w:hAnsi="Cambria"/>
        </w:rPr>
        <w:t>Gay Kenya</w:t>
      </w:r>
      <w:r>
        <w:rPr>
          <w:rFonts w:ascii="Cambria" w:hAnsi="Cambria"/>
        </w:rPr>
        <w:t xml:space="preserve"> </w:t>
      </w:r>
      <w:proofErr w:type="gramStart"/>
      <w:r>
        <w:rPr>
          <w:rFonts w:ascii="Cambria" w:hAnsi="Cambria"/>
        </w:rPr>
        <w:t xml:space="preserve">members </w:t>
      </w:r>
      <w:r w:rsidR="009F4226" w:rsidRPr="003728C6">
        <w:rPr>
          <w:rFonts w:ascii="Cambria" w:hAnsi="Cambria"/>
        </w:rPr>
        <w:t xml:space="preserve"> planted</w:t>
      </w:r>
      <w:proofErr w:type="gramEnd"/>
      <w:r w:rsidR="009F4226" w:rsidRPr="003728C6">
        <w:rPr>
          <w:rFonts w:ascii="Cambria" w:hAnsi="Cambria"/>
        </w:rPr>
        <w:t xml:space="preserve"> </w:t>
      </w:r>
      <w:r>
        <w:rPr>
          <w:rFonts w:ascii="Cambria" w:hAnsi="Cambria"/>
        </w:rPr>
        <w:t xml:space="preserve">100 indigenous </w:t>
      </w:r>
      <w:r w:rsidR="009F4226" w:rsidRPr="003728C6">
        <w:rPr>
          <w:rFonts w:ascii="Cambria" w:hAnsi="Cambria"/>
        </w:rPr>
        <w:t xml:space="preserve">trees at the Wildlife Clubs of Kenya. </w:t>
      </w:r>
    </w:p>
    <w:p w:rsidR="000703A3" w:rsidRDefault="000703A3" w:rsidP="006F2E3E">
      <w:pPr>
        <w:jc w:val="both"/>
        <w:rPr>
          <w:rFonts w:ascii="Cambria" w:hAnsi="Cambria"/>
        </w:rPr>
      </w:pPr>
      <w:r>
        <w:rPr>
          <w:rFonts w:ascii="Cambria" w:hAnsi="Cambria"/>
          <w:noProof/>
        </w:rPr>
        <w:drawing>
          <wp:inline distT="0" distB="0" distL="0" distR="0">
            <wp:extent cx="2857500" cy="2143714"/>
            <wp:effectExtent l="19050" t="0" r="0" b="0"/>
            <wp:docPr id="1" name="Picture 1" descr="C:\Users\user\Documents\comms\pics\Tree planting\P324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comms\pics\Tree planting\P3240038.JPG"/>
                    <pic:cNvPicPr>
                      <a:picLocks noChangeAspect="1" noChangeArrowheads="1"/>
                    </pic:cNvPicPr>
                  </pic:nvPicPr>
                  <pic:blipFill>
                    <a:blip r:embed="rId4" cstate="print"/>
                    <a:srcRect/>
                    <a:stretch>
                      <a:fillRect/>
                    </a:stretch>
                  </pic:blipFill>
                  <pic:spPr bwMode="auto">
                    <a:xfrm>
                      <a:off x="0" y="0"/>
                      <a:ext cx="2858285" cy="2144303"/>
                    </a:xfrm>
                    <a:prstGeom prst="rect">
                      <a:avLst/>
                    </a:prstGeom>
                    <a:noFill/>
                    <a:ln w="9525">
                      <a:noFill/>
                      <a:miter lim="800000"/>
                      <a:headEnd/>
                      <a:tailEnd/>
                    </a:ln>
                  </pic:spPr>
                </pic:pic>
              </a:graphicData>
            </a:graphic>
          </wp:inline>
        </w:drawing>
      </w:r>
      <w:r>
        <w:rPr>
          <w:rFonts w:ascii="Cambria" w:hAnsi="Cambria"/>
        </w:rPr>
        <w:t xml:space="preserve"> </w:t>
      </w:r>
      <w:r w:rsidRPr="000703A3">
        <w:rPr>
          <w:rFonts w:ascii="Cambria" w:hAnsi="Cambria"/>
          <w:noProof/>
        </w:rPr>
        <w:drawing>
          <wp:inline distT="0" distB="0" distL="0" distR="0">
            <wp:extent cx="2828925" cy="2122277"/>
            <wp:effectExtent l="19050" t="0" r="9525" b="0"/>
            <wp:docPr id="4" name="Picture 3" descr="C:\Users\user\Documents\comms\pics\Tree planting\P3240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comms\pics\Tree planting\P3240036.JPG"/>
                    <pic:cNvPicPr>
                      <a:picLocks noChangeAspect="1" noChangeArrowheads="1"/>
                    </pic:cNvPicPr>
                  </pic:nvPicPr>
                  <pic:blipFill>
                    <a:blip r:embed="rId5" cstate="print"/>
                    <a:srcRect/>
                    <a:stretch>
                      <a:fillRect/>
                    </a:stretch>
                  </pic:blipFill>
                  <pic:spPr bwMode="auto">
                    <a:xfrm>
                      <a:off x="0" y="0"/>
                      <a:ext cx="2828667" cy="2122083"/>
                    </a:xfrm>
                    <a:prstGeom prst="rect">
                      <a:avLst/>
                    </a:prstGeom>
                    <a:noFill/>
                    <a:ln w="9525">
                      <a:noFill/>
                      <a:miter lim="800000"/>
                      <a:headEnd/>
                      <a:tailEnd/>
                    </a:ln>
                  </pic:spPr>
                </pic:pic>
              </a:graphicData>
            </a:graphic>
          </wp:inline>
        </w:drawing>
      </w:r>
    </w:p>
    <w:p w:rsidR="000703A3" w:rsidRDefault="000703A3" w:rsidP="005D466A">
      <w:pPr>
        <w:jc w:val="center"/>
        <w:rPr>
          <w:rFonts w:ascii="Cambria" w:hAnsi="Cambria"/>
        </w:rPr>
      </w:pPr>
      <w:r w:rsidRPr="000703A3">
        <w:rPr>
          <w:rFonts w:ascii="Cambria" w:hAnsi="Cambria"/>
          <w:noProof/>
        </w:rPr>
        <w:drawing>
          <wp:inline distT="0" distB="0" distL="0" distR="0">
            <wp:extent cx="3910529" cy="2714625"/>
            <wp:effectExtent l="19050" t="0" r="0" b="0"/>
            <wp:docPr id="5" name="Picture 2" descr="C:\Users\user\Documents\comms\pics\Tree planting\GKT Pics\P324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comms\pics\Tree planting\GKT Pics\P3240037.JPG"/>
                    <pic:cNvPicPr>
                      <a:picLocks noChangeAspect="1" noChangeArrowheads="1"/>
                    </pic:cNvPicPr>
                  </pic:nvPicPr>
                  <pic:blipFill>
                    <a:blip r:embed="rId6" cstate="print"/>
                    <a:srcRect/>
                    <a:stretch>
                      <a:fillRect/>
                    </a:stretch>
                  </pic:blipFill>
                  <pic:spPr bwMode="auto">
                    <a:xfrm>
                      <a:off x="0" y="0"/>
                      <a:ext cx="3920537" cy="2721572"/>
                    </a:xfrm>
                    <a:prstGeom prst="rect">
                      <a:avLst/>
                    </a:prstGeom>
                    <a:noFill/>
                    <a:ln w="9525">
                      <a:noFill/>
                      <a:miter lim="800000"/>
                      <a:headEnd/>
                      <a:tailEnd/>
                    </a:ln>
                  </pic:spPr>
                </pic:pic>
              </a:graphicData>
            </a:graphic>
          </wp:inline>
        </w:drawing>
      </w:r>
    </w:p>
    <w:p w:rsidR="000703A3" w:rsidRPr="003728C6" w:rsidRDefault="000703A3" w:rsidP="006F2E3E">
      <w:pPr>
        <w:jc w:val="both"/>
        <w:rPr>
          <w:rFonts w:ascii="Cambria" w:hAnsi="Cambria"/>
        </w:rPr>
      </w:pPr>
    </w:p>
    <w:p w:rsidR="005D466A" w:rsidRDefault="006F2E3E" w:rsidP="005D466A">
      <w:pPr>
        <w:jc w:val="both"/>
        <w:rPr>
          <w:rFonts w:ascii="Cambria" w:hAnsi="Cambria" w:cs="Arial"/>
        </w:rPr>
      </w:pPr>
      <w:r w:rsidRPr="003728C6">
        <w:rPr>
          <w:rFonts w:ascii="Cambria" w:hAnsi="Cambria" w:cs="Arial"/>
        </w:rPr>
        <w:t xml:space="preserve">Aged </w:t>
      </w:r>
      <w:proofErr w:type="spellStart"/>
      <w:r w:rsidRPr="003728C6">
        <w:rPr>
          <w:rFonts w:ascii="Cambria" w:hAnsi="Cambria" w:cs="Arial"/>
        </w:rPr>
        <w:t>LGBs</w:t>
      </w:r>
      <w:proofErr w:type="spellEnd"/>
      <w:r w:rsidRPr="003728C6">
        <w:rPr>
          <w:rFonts w:ascii="Cambria" w:hAnsi="Cambria" w:cs="Arial"/>
        </w:rPr>
        <w:t xml:space="preserve"> are profoundly uncertain that family care and social services that are primarily designed to meet </w:t>
      </w:r>
      <w:r w:rsidR="001B3C54">
        <w:rPr>
          <w:rFonts w:ascii="Cambria" w:hAnsi="Cambria" w:cs="Arial"/>
        </w:rPr>
        <w:t>heterosexual people</w:t>
      </w:r>
      <w:r w:rsidRPr="003728C6">
        <w:rPr>
          <w:rFonts w:ascii="Cambria" w:hAnsi="Cambria" w:cs="Arial"/>
        </w:rPr>
        <w:t>s</w:t>
      </w:r>
      <w:r w:rsidR="001B3C54">
        <w:rPr>
          <w:rFonts w:ascii="Cambria" w:hAnsi="Cambria" w:cs="Arial"/>
        </w:rPr>
        <w:t>’</w:t>
      </w:r>
      <w:r w:rsidRPr="003728C6">
        <w:rPr>
          <w:rFonts w:ascii="Cambria" w:hAnsi="Cambria" w:cs="Arial"/>
        </w:rPr>
        <w:t xml:space="preserve"> needs</w:t>
      </w:r>
      <w:r w:rsidR="001B3C54">
        <w:rPr>
          <w:rFonts w:ascii="Cambria" w:hAnsi="Cambria" w:cs="Arial"/>
        </w:rPr>
        <w:t xml:space="preserve"> </w:t>
      </w:r>
      <w:r w:rsidRPr="003728C6">
        <w:rPr>
          <w:rFonts w:ascii="Cambria" w:hAnsi="Cambria" w:cs="Arial"/>
        </w:rPr>
        <w:t>will be able to respond to their own specific requirements.</w:t>
      </w:r>
      <w:r w:rsidR="005D466A" w:rsidRPr="005D466A">
        <w:rPr>
          <w:rFonts w:ascii="Cambria" w:hAnsi="Cambria" w:cs="Calibri"/>
        </w:rPr>
        <w:t xml:space="preserve"> </w:t>
      </w:r>
      <w:r w:rsidR="005D466A" w:rsidRPr="003728C6">
        <w:rPr>
          <w:rFonts w:ascii="Cambria" w:hAnsi="Cambria" w:cs="Calibri"/>
        </w:rPr>
        <w:t xml:space="preserve">As a long term strategy, the shelter will be expanded to also take in aged gay persons </w:t>
      </w:r>
      <w:r w:rsidR="005D466A" w:rsidRPr="003728C6">
        <w:rPr>
          <w:rFonts w:ascii="Cambria" w:hAnsi="Cambria" w:cs="Arial"/>
        </w:rPr>
        <w:t xml:space="preserve">who face the prospect of their support family from and social networks falling away. </w:t>
      </w:r>
    </w:p>
    <w:p w:rsidR="005D466A" w:rsidRPr="00B525EF" w:rsidRDefault="00B525EF" w:rsidP="005D466A">
      <w:pPr>
        <w:jc w:val="both"/>
        <w:rPr>
          <w:rFonts w:ascii="Cambria" w:hAnsi="Cambria" w:cs="Calibri"/>
          <w:b/>
        </w:rPr>
      </w:pPr>
      <w:r w:rsidRPr="00B525EF">
        <w:rPr>
          <w:rFonts w:ascii="Cambria" w:hAnsi="Cambria" w:cs="Calibri"/>
          <w:b/>
        </w:rPr>
        <w:t>WAY FORWARD</w:t>
      </w:r>
    </w:p>
    <w:p w:rsidR="00B525EF" w:rsidRPr="003728C6" w:rsidRDefault="00B525EF" w:rsidP="005D466A">
      <w:pPr>
        <w:jc w:val="both"/>
        <w:rPr>
          <w:rFonts w:ascii="Cambria" w:hAnsi="Cambria" w:cs="Calibri"/>
        </w:rPr>
      </w:pPr>
      <w:r>
        <w:rPr>
          <w:rFonts w:ascii="Cambria" w:hAnsi="Cambria" w:cs="Calibri"/>
        </w:rPr>
        <w:t xml:space="preserve">The $1260 is still in the Gay Kenya bank account. Fundraising for the project is ongoing, and Gay Kenya hopes to implement the project in phases.  </w:t>
      </w:r>
    </w:p>
    <w:p w:rsidR="006F2E3E" w:rsidRPr="003728C6" w:rsidRDefault="006F2E3E" w:rsidP="006F2E3E">
      <w:pPr>
        <w:autoSpaceDE w:val="0"/>
        <w:autoSpaceDN w:val="0"/>
        <w:adjustRightInd w:val="0"/>
        <w:jc w:val="both"/>
        <w:rPr>
          <w:rFonts w:ascii="Cambria" w:hAnsi="Cambria" w:cs="Arial"/>
        </w:rPr>
      </w:pPr>
    </w:p>
    <w:p w:rsidR="00D55B3A" w:rsidRPr="003728C6" w:rsidRDefault="00D55B3A" w:rsidP="005F395D">
      <w:pPr>
        <w:jc w:val="both"/>
        <w:rPr>
          <w:rFonts w:ascii="Cambria" w:hAnsi="Cambria" w:cstheme="minorHAnsi"/>
        </w:rPr>
      </w:pPr>
    </w:p>
    <w:sectPr w:rsidR="00D55B3A" w:rsidRPr="003728C6" w:rsidSect="00B525EF">
      <w:pgSz w:w="12240" w:h="15840"/>
      <w:pgMar w:top="144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109D"/>
    <w:rsid w:val="00061B2B"/>
    <w:rsid w:val="000703A3"/>
    <w:rsid w:val="001B3C54"/>
    <w:rsid w:val="00280E4A"/>
    <w:rsid w:val="003728C6"/>
    <w:rsid w:val="00385D89"/>
    <w:rsid w:val="003E3BC1"/>
    <w:rsid w:val="004514C5"/>
    <w:rsid w:val="004657CB"/>
    <w:rsid w:val="004B449F"/>
    <w:rsid w:val="005D466A"/>
    <w:rsid w:val="005F395D"/>
    <w:rsid w:val="006E07DD"/>
    <w:rsid w:val="006F2E3E"/>
    <w:rsid w:val="006F349D"/>
    <w:rsid w:val="00876D28"/>
    <w:rsid w:val="009E66F1"/>
    <w:rsid w:val="009F4226"/>
    <w:rsid w:val="00A35E87"/>
    <w:rsid w:val="00A42EFD"/>
    <w:rsid w:val="00A63060"/>
    <w:rsid w:val="00A81FE0"/>
    <w:rsid w:val="00AA68F4"/>
    <w:rsid w:val="00B525EF"/>
    <w:rsid w:val="00C015C4"/>
    <w:rsid w:val="00C8599E"/>
    <w:rsid w:val="00CF2F99"/>
    <w:rsid w:val="00D55B3A"/>
    <w:rsid w:val="00D9109D"/>
    <w:rsid w:val="00F81A97"/>
    <w:rsid w:val="00F842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normal">
    <w:name w:val="pnormal"/>
    <w:basedOn w:val="DefaultParagraphFont"/>
    <w:rsid w:val="00C015C4"/>
  </w:style>
  <w:style w:type="paragraph" w:styleId="NormalWeb">
    <w:name w:val="Normal (Web)"/>
    <w:basedOn w:val="Normal"/>
    <w:uiPriority w:val="99"/>
    <w:semiHidden/>
    <w:unhideWhenUsed/>
    <w:rsid w:val="00C015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heading">
    <w:name w:val="subheading"/>
    <w:basedOn w:val="DefaultParagraphFont"/>
    <w:rsid w:val="00C015C4"/>
  </w:style>
  <w:style w:type="character" w:styleId="Hyperlink">
    <w:name w:val="Hyperlink"/>
    <w:semiHidden/>
    <w:rsid w:val="006F2E3E"/>
    <w:rPr>
      <w:color w:val="0000FF"/>
      <w:u w:val="single"/>
    </w:rPr>
  </w:style>
  <w:style w:type="paragraph" w:styleId="BalloonText">
    <w:name w:val="Balloon Text"/>
    <w:basedOn w:val="Normal"/>
    <w:link w:val="BalloonTextChar"/>
    <w:uiPriority w:val="99"/>
    <w:semiHidden/>
    <w:unhideWhenUsed/>
    <w:rsid w:val="00070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3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543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David</cp:lastModifiedBy>
  <cp:revision>2</cp:revision>
  <dcterms:created xsi:type="dcterms:W3CDTF">2012-09-12T09:06:00Z</dcterms:created>
  <dcterms:modified xsi:type="dcterms:W3CDTF">2012-09-12T09:06:00Z</dcterms:modified>
</cp:coreProperties>
</file>