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988" w:rsidRDefault="00726E72">
      <w:r>
        <w:t>Dear Friends and Partners of Keep The Dream196,</w:t>
      </w:r>
    </w:p>
    <w:p w:rsidR="00726E72" w:rsidRDefault="007A2988" w:rsidP="001478F2">
      <w:r>
        <w:t>We</w:t>
      </w:r>
      <w:r w:rsidR="00726E72">
        <w:t xml:space="preserve"> are very happy that you have chosen to par</w:t>
      </w:r>
      <w:r w:rsidR="001478F2">
        <w:t xml:space="preserve">tner with Keep The Dream196 </w:t>
      </w:r>
      <w:r w:rsidR="00726E72">
        <w:t>to continue to change the life outcomes of these beautiful children</w:t>
      </w:r>
      <w:r w:rsidR="001478F2">
        <w:t xml:space="preserve"> here in _____________</w:t>
      </w:r>
      <w:r w:rsidR="00726E72">
        <w:t xml:space="preserve">. </w:t>
      </w:r>
      <w:r w:rsidR="001478F2">
        <w:t xml:space="preserve"> Children are the future and if they cannot dream our future would be bleek.  As we start 2019, </w:t>
      </w:r>
      <w:r w:rsidR="00726E72">
        <w:t xml:space="preserve">I </w:t>
      </w:r>
      <w:r w:rsidR="001478F2">
        <w:t xml:space="preserve">am happy to share with you how your funds are stewareded.  As a partner, we believe it is important to let you know your resouces are well managed and truly serving the children. </w:t>
      </w:r>
      <w:r w:rsidR="00726E72">
        <w:t xml:space="preserve"> </w:t>
      </w:r>
    </w:p>
    <w:p w:rsidR="00726E72" w:rsidRDefault="00995F44">
      <w:r>
        <w:rPr>
          <w:noProof/>
          <w:lang w:eastAsia="en-ZA"/>
        </w:rPr>
        <w:drawing>
          <wp:inline distT="0" distB="0" distL="0" distR="0" wp14:anchorId="03FC9472" wp14:editId="4965CF04">
            <wp:extent cx="5731510" cy="3846113"/>
            <wp:effectExtent l="0" t="0" r="21590" b="215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95F44" w:rsidRDefault="00995F44">
      <w:r>
        <w:t>As you can see 79% of moneys raised go towards the Project Costs or in other words the children's program, the parenting program and the Induna’s program (village leadership). The American Better Business Bureau cites that organizations need to have 40% Administration and Management costs t</w:t>
      </w:r>
      <w:r w:rsidR="004815B5">
        <w:t>o be fully sustainable. W</w:t>
      </w:r>
      <w:r>
        <w:t>e are able to run on 21% effectively at this stage however, we are planning to expand in this coming year and will need to add more administrative and project staff to ensure the success of the expansion.</w:t>
      </w:r>
    </w:p>
    <w:p w:rsidR="00995F44" w:rsidRDefault="00995F44">
      <w:r>
        <w:t>Under project costs we have activities such as:</w:t>
      </w:r>
    </w:p>
    <w:p w:rsidR="004815B5" w:rsidRDefault="004815B5" w:rsidP="00995F44">
      <w:pPr>
        <w:pStyle w:val="ListParagraph"/>
        <w:numPr>
          <w:ilvl w:val="0"/>
          <w:numId w:val="1"/>
        </w:numPr>
      </w:pPr>
      <w:r>
        <w:t>Implementation of the Children's Program</w:t>
      </w:r>
    </w:p>
    <w:p w:rsidR="00995F44" w:rsidRDefault="00995F44" w:rsidP="00995F44">
      <w:pPr>
        <w:pStyle w:val="ListParagraph"/>
        <w:numPr>
          <w:ilvl w:val="0"/>
          <w:numId w:val="1"/>
        </w:numPr>
      </w:pPr>
      <w:r>
        <w:t>Leadership Training for children</w:t>
      </w:r>
    </w:p>
    <w:p w:rsidR="00995F44" w:rsidRDefault="00995F44" w:rsidP="00995F44">
      <w:pPr>
        <w:pStyle w:val="ListParagraph"/>
        <w:numPr>
          <w:ilvl w:val="0"/>
          <w:numId w:val="1"/>
        </w:numPr>
      </w:pPr>
      <w:r>
        <w:t>Leadership Training for the adults to be able to run our program</w:t>
      </w:r>
    </w:p>
    <w:p w:rsidR="00995F44" w:rsidRDefault="00995F44" w:rsidP="00995F44">
      <w:pPr>
        <w:pStyle w:val="ListParagraph"/>
        <w:numPr>
          <w:ilvl w:val="0"/>
          <w:numId w:val="1"/>
        </w:numPr>
      </w:pPr>
      <w:r>
        <w:t>Environmental education</w:t>
      </w:r>
    </w:p>
    <w:p w:rsidR="00995F44" w:rsidRDefault="00995F44" w:rsidP="00995F44">
      <w:pPr>
        <w:pStyle w:val="ListParagraph"/>
        <w:numPr>
          <w:ilvl w:val="0"/>
          <w:numId w:val="1"/>
        </w:numPr>
      </w:pPr>
      <w:r>
        <w:t>Health and wholeness education</w:t>
      </w:r>
    </w:p>
    <w:p w:rsidR="00995F44" w:rsidRDefault="00995F44" w:rsidP="00995F44">
      <w:pPr>
        <w:pStyle w:val="ListParagraph"/>
        <w:numPr>
          <w:ilvl w:val="0"/>
          <w:numId w:val="1"/>
        </w:numPr>
      </w:pPr>
      <w:r>
        <w:t>Boys2Men training</w:t>
      </w:r>
    </w:p>
    <w:p w:rsidR="00995F44" w:rsidRDefault="00995F44" w:rsidP="00995F44">
      <w:pPr>
        <w:pStyle w:val="ListParagraph"/>
        <w:numPr>
          <w:ilvl w:val="0"/>
          <w:numId w:val="1"/>
        </w:numPr>
      </w:pPr>
      <w:r>
        <w:t>Sex and Sexuality training</w:t>
      </w:r>
    </w:p>
    <w:p w:rsidR="00995F44" w:rsidRDefault="00995F44" w:rsidP="00995F44">
      <w:pPr>
        <w:pStyle w:val="ListParagraph"/>
        <w:numPr>
          <w:ilvl w:val="0"/>
          <w:numId w:val="1"/>
        </w:numPr>
      </w:pPr>
      <w:r>
        <w:t>HIV Peer Education training</w:t>
      </w:r>
    </w:p>
    <w:p w:rsidR="004815B5" w:rsidRDefault="004815B5" w:rsidP="00995F44">
      <w:pPr>
        <w:pStyle w:val="ListParagraph"/>
        <w:numPr>
          <w:ilvl w:val="0"/>
          <w:numId w:val="1"/>
        </w:numPr>
      </w:pPr>
      <w:r>
        <w:t>First Aid</w:t>
      </w:r>
    </w:p>
    <w:p w:rsidR="004815B5" w:rsidRDefault="004815B5" w:rsidP="00995F44">
      <w:pPr>
        <w:pStyle w:val="ListParagraph"/>
        <w:numPr>
          <w:ilvl w:val="0"/>
          <w:numId w:val="1"/>
        </w:numPr>
      </w:pPr>
      <w:r>
        <w:t>Food Security/Permaculture training</w:t>
      </w:r>
    </w:p>
    <w:p w:rsidR="004815B5" w:rsidRDefault="004815B5" w:rsidP="00995F44">
      <w:r>
        <w:t xml:space="preserve">To name just a few activities. </w:t>
      </w:r>
    </w:p>
    <w:p w:rsidR="001478F2" w:rsidRDefault="004815B5" w:rsidP="001478F2">
      <w:r>
        <w:lastRenderedPageBreak/>
        <w:t>What this means in terms of outcome is that we</w:t>
      </w:r>
      <w:r w:rsidR="00E334CE">
        <w:t>,</w:t>
      </w:r>
      <w:r>
        <w:t xml:space="preserve"> </w:t>
      </w:r>
      <w:r w:rsidR="001478F2">
        <w:t>our programs and services</w:t>
      </w:r>
      <w:r w:rsidR="00E334CE">
        <w:t>,</w:t>
      </w:r>
      <w:r w:rsidR="001478F2">
        <w:t xml:space="preserve"> have been an important part of this commnity and with your continu</w:t>
      </w:r>
      <w:r w:rsidR="00E334CE">
        <w:t>ed help, we can continue to provide</w:t>
      </w:r>
      <w:r w:rsidR="001478F2">
        <w:t xml:space="preserve"> lasting impact in the lives of these chldren, their families, the townships and beyond. Thank you!  We could not do all that we do without you.</w:t>
      </w:r>
    </w:p>
    <w:p w:rsidR="004815B5" w:rsidRDefault="004815B5" w:rsidP="001478F2">
      <w:r>
        <w:t xml:space="preserve">We have reduced teenage pregnancy from 12.7% in Limpopo Province to </w:t>
      </w:r>
      <w:bookmarkStart w:id="0" w:name="_GoBack"/>
      <w:r w:rsidRPr="00E334CE">
        <w:rPr>
          <w:color w:val="FF0000"/>
        </w:rPr>
        <w:t xml:space="preserve">0.08% </w:t>
      </w:r>
      <w:bookmarkEnd w:id="0"/>
      <w:r>
        <w:t xml:space="preserve">which in real numbers means out of 13,486 teenage girls we have had 12 pregnancies in 16years instead of statistically the 1,874 pregnancies we should have experienced. </w:t>
      </w:r>
    </w:p>
    <w:p w:rsidR="004815B5" w:rsidRDefault="004815B5" w:rsidP="004815B5">
      <w:r>
        <w:t xml:space="preserve">You will agree this is a phenomenal impact for the children of Limpopo.  We have saved the government in excess of R176million rand over 16yrs by not having to pay out Child Support Grants to these children for 18yrs. </w:t>
      </w:r>
    </w:p>
    <w:p w:rsidR="004815B5" w:rsidRDefault="004815B5" w:rsidP="004815B5">
      <w:r>
        <w:t xml:space="preserve">Primarily our children are no longer having children in fact most pregnancies, of the children who have aged out of the project at </w:t>
      </w:r>
      <w:r w:rsidR="006854F9">
        <w:t>18yrs; are young women in committed relationships around the age of 22yrs. No longer children but adults having children. This saves a whole lot of complications, maternal and child related illnesses and deaths.</w:t>
      </w:r>
    </w:p>
    <w:p w:rsidR="004815B5" w:rsidRDefault="004815B5" w:rsidP="00995F44"/>
    <w:sectPr w:rsidR="004815B5" w:rsidSect="00995F44">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B7E94"/>
    <w:multiLevelType w:val="hybridMultilevel"/>
    <w:tmpl w:val="79CE4F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3587465B"/>
    <w:multiLevelType w:val="hybridMultilevel"/>
    <w:tmpl w:val="91805E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E72"/>
    <w:rsid w:val="001478F2"/>
    <w:rsid w:val="004815B5"/>
    <w:rsid w:val="005545DC"/>
    <w:rsid w:val="006854F9"/>
    <w:rsid w:val="00726E72"/>
    <w:rsid w:val="007A2988"/>
    <w:rsid w:val="00995F44"/>
    <w:rsid w:val="009C0EB2"/>
    <w:rsid w:val="00AD4E03"/>
    <w:rsid w:val="00CF27DF"/>
    <w:rsid w:val="00DE6D07"/>
    <w:rsid w:val="00E334CE"/>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5DC"/>
    <w:rPr>
      <w:rFonts w:ascii="Tahoma" w:hAnsi="Tahoma" w:cs="Tahoma"/>
      <w:sz w:val="16"/>
      <w:szCs w:val="16"/>
    </w:rPr>
  </w:style>
  <w:style w:type="paragraph" w:styleId="ListParagraph">
    <w:name w:val="List Paragraph"/>
    <w:basedOn w:val="Normal"/>
    <w:uiPriority w:val="34"/>
    <w:qFormat/>
    <w:rsid w:val="00995F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5DC"/>
    <w:rPr>
      <w:rFonts w:ascii="Tahoma" w:hAnsi="Tahoma" w:cs="Tahoma"/>
      <w:sz w:val="16"/>
      <w:szCs w:val="16"/>
    </w:rPr>
  </w:style>
  <w:style w:type="paragraph" w:styleId="ListParagraph">
    <w:name w:val="List Paragraph"/>
    <w:basedOn w:val="Normal"/>
    <w:uiPriority w:val="34"/>
    <w:qFormat/>
    <w:rsid w:val="00995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ouise%20Batty\Desktop\Budget%202018%20(Loui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ZA"/>
              <a:t>KTD196 Budget Breakdown for Administration Costs 2018</a:t>
            </a:r>
          </a:p>
        </c:rich>
      </c:tx>
      <c:overlay val="0"/>
    </c:title>
    <c:autoTitleDeleted val="0"/>
    <c:plotArea>
      <c:layout/>
      <c:doughnutChart>
        <c:varyColors val="1"/>
        <c:ser>
          <c:idx val="0"/>
          <c:order val="0"/>
          <c:dLbls>
            <c:dLbl>
              <c:idx val="0"/>
              <c:layout>
                <c:manualLayout>
                  <c:x val="0.29394720638281902"/>
                  <c:y val="0"/>
                </c:manualLayout>
              </c:layout>
              <c:showLegendKey val="0"/>
              <c:showVal val="0"/>
              <c:showCatName val="1"/>
              <c:showSerName val="0"/>
              <c:showPercent val="1"/>
              <c:showBubbleSize val="0"/>
            </c:dLbl>
            <c:dLbl>
              <c:idx val="1"/>
              <c:layout>
                <c:manualLayout>
                  <c:x val="0.26540575521246701"/>
                  <c:y val="-0.12197017039536701"/>
                </c:manualLayout>
              </c:layout>
              <c:showLegendKey val="0"/>
              <c:showVal val="0"/>
              <c:showCatName val="1"/>
              <c:showSerName val="0"/>
              <c:showPercent val="1"/>
              <c:showBubbleSize val="0"/>
            </c:dLbl>
            <c:dLbl>
              <c:idx val="2"/>
              <c:layout>
                <c:manualLayout>
                  <c:x val="0.26442370253048603"/>
                  <c:y val="0.108327604882723"/>
                </c:manualLayout>
              </c:layout>
              <c:showLegendKey val="0"/>
              <c:showVal val="0"/>
              <c:showCatName val="1"/>
              <c:showSerName val="0"/>
              <c:showPercent val="1"/>
              <c:showBubbleSize val="0"/>
            </c:dLbl>
            <c:dLbl>
              <c:idx val="3"/>
              <c:layout>
                <c:manualLayout>
                  <c:x val="9.0731027457355701E-2"/>
                  <c:y val="-0.12644330916968699"/>
                </c:manualLayout>
              </c:layout>
              <c:showLegendKey val="0"/>
              <c:showVal val="0"/>
              <c:showCatName val="1"/>
              <c:showSerName val="0"/>
              <c:showPercent val="1"/>
              <c:showBubbleSize val="0"/>
            </c:dLbl>
            <c:dLbl>
              <c:idx val="4"/>
              <c:layout>
                <c:manualLayout>
                  <c:x val="-0.20888888888888901"/>
                  <c:y val="-0.120899834011538"/>
                </c:manualLayout>
              </c:layout>
              <c:showLegendKey val="0"/>
              <c:showVal val="0"/>
              <c:showCatName val="1"/>
              <c:showSerName val="0"/>
              <c:showPercent val="1"/>
              <c:showBubbleSize val="0"/>
            </c:dLbl>
            <c:dLbl>
              <c:idx val="5"/>
              <c:layout>
                <c:manualLayout>
                  <c:x val="0.22222222222222199"/>
                  <c:y val="0.17310658051652"/>
                </c:manualLayout>
              </c:layout>
              <c:showLegendKey val="0"/>
              <c:showVal val="0"/>
              <c:showCatName val="1"/>
              <c:showSerName val="0"/>
              <c:showPercent val="1"/>
              <c:showBubbleSize val="0"/>
            </c:dLbl>
            <c:dLbl>
              <c:idx val="6"/>
              <c:layout>
                <c:manualLayout>
                  <c:x val="0.19555555555555601"/>
                  <c:y val="0.22256560352124"/>
                </c:manualLayout>
              </c:layout>
              <c:showLegendKey val="0"/>
              <c:showVal val="0"/>
              <c:showCatName val="1"/>
              <c:showSerName val="0"/>
              <c:showPercent val="1"/>
              <c:showBubbleSize val="0"/>
            </c:dLbl>
            <c:dLbl>
              <c:idx val="7"/>
              <c:layout>
                <c:manualLayout>
                  <c:x val="0.145185185185185"/>
                  <c:y val="0.29400641452805798"/>
                </c:manualLayout>
              </c:layout>
              <c:showLegendKey val="0"/>
              <c:showVal val="0"/>
              <c:showCatName val="1"/>
              <c:showSerName val="0"/>
              <c:showPercent val="1"/>
              <c:showBubbleSize val="0"/>
            </c:dLbl>
            <c:dLbl>
              <c:idx val="8"/>
              <c:layout>
                <c:manualLayout>
                  <c:x val="-0.19703703703703701"/>
                  <c:y val="6.5945364006293403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'KTD196 Budget'!$E$168:$E$176</c:f>
              <c:strCache>
                <c:ptCount val="9"/>
                <c:pt idx="0">
                  <c:v>Audit &amp; Secretarial Fees</c:v>
                </c:pt>
                <c:pt idx="1">
                  <c:v>Bank Fees</c:v>
                </c:pt>
                <c:pt idx="2">
                  <c:v>Office rent </c:v>
                </c:pt>
                <c:pt idx="3">
                  <c:v>KTD196 196 Insurance</c:v>
                </c:pt>
                <c:pt idx="4">
                  <c:v>Office Maintenance and Security</c:v>
                </c:pt>
                <c:pt idx="5">
                  <c:v>Book keeper</c:v>
                </c:pt>
                <c:pt idx="6">
                  <c:v>Director</c:v>
                </c:pt>
                <c:pt idx="7">
                  <c:v>Strategic Planning/Staff Development</c:v>
                </c:pt>
                <c:pt idx="8">
                  <c:v>Project Costs</c:v>
                </c:pt>
              </c:strCache>
            </c:strRef>
          </c:cat>
          <c:val>
            <c:numRef>
              <c:f>'KTD196 Budget'!$F$168:$F$176</c:f>
              <c:numCache>
                <c:formatCode>#,##0.00</c:formatCode>
                <c:ptCount val="9"/>
                <c:pt idx="0">
                  <c:v>30000</c:v>
                </c:pt>
                <c:pt idx="1">
                  <c:v>20000</c:v>
                </c:pt>
                <c:pt idx="2">
                  <c:v>43200</c:v>
                </c:pt>
                <c:pt idx="3">
                  <c:v>43200</c:v>
                </c:pt>
                <c:pt idx="4">
                  <c:v>24000</c:v>
                </c:pt>
                <c:pt idx="5">
                  <c:v>121800</c:v>
                </c:pt>
                <c:pt idx="6" formatCode="_ * #,##0.00_ ;_ * \-#,##0.00_ ;_ * &quot;-&quot;??_ ;_ @_ ">
                  <c:v>150000</c:v>
                </c:pt>
                <c:pt idx="7">
                  <c:v>42000</c:v>
                </c:pt>
                <c:pt idx="8">
                  <c:v>1752000</c:v>
                </c:pt>
              </c:numCache>
            </c:numRef>
          </c:val>
        </c:ser>
        <c:dLbls>
          <c:showLegendKey val="0"/>
          <c:showVal val="0"/>
          <c:showCatName val="1"/>
          <c:showSerName val="0"/>
          <c:showPercent val="1"/>
          <c:showBubbleSize val="0"/>
          <c:showLeaderLines val="1"/>
        </c:dLbls>
        <c:firstSliceAng val="0"/>
        <c:holeSize val="50"/>
      </c:doughnut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2019-01-31T19:37:00Z</dcterms:created>
  <dcterms:modified xsi:type="dcterms:W3CDTF">2019-01-31T19:37:00Z</dcterms:modified>
</cp:coreProperties>
</file>