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6" w:tblpY="241"/>
        <w:tblW w:w="5000" w:type="pct"/>
        <w:tblCellSpacing w:w="0" w:type="dxa"/>
        <w:tblBorders>
          <w:top w:val="single" w:sz="18" w:space="0" w:color="3F3F38"/>
        </w:tblBorders>
        <w:shd w:val="clear" w:color="auto" w:fill="0083D4"/>
        <w:tblCellMar>
          <w:left w:w="0" w:type="dxa"/>
          <w:right w:w="0" w:type="dxa"/>
        </w:tblCellMar>
        <w:tblLook w:val="04A0"/>
      </w:tblPr>
      <w:tblGrid>
        <w:gridCol w:w="10466"/>
      </w:tblGrid>
      <w:tr w:rsidR="00C1043F" w:rsidTr="00C1043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3D4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6000"/>
            </w:tblGrid>
            <w:tr w:rsidR="00C1043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1043F" w:rsidRDefault="00C1043F" w:rsidP="00C1043F">
                  <w:pPr>
                    <w:framePr w:hSpace="180" w:wrap="around" w:vAnchor="page" w:hAnchor="page" w:x="676" w:y="24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" name="Picture 1" descr="http://gallery.mailchimp.com/51546c7ddadf05cabaa952b57/images/248566_10150188717760740_2478728_n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allery.mailchimp.com/51546c7ddadf05cabaa952b57/images/248566_10150188717760740_2478728_n.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C1043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C1043F" w:rsidRDefault="00C1043F" w:rsidP="00C1043F">
                        <w:pPr>
                          <w:framePr w:hSpace="180" w:wrap="around" w:vAnchor="page" w:hAnchor="page" w:x="676" w:y="241"/>
                          <w:spacing w:line="300" w:lineRule="auto"/>
                          <w:jc w:val="center"/>
                          <w:rPr>
                            <w:rFonts w:ascii="Lucida Sans" w:eastAsia="Times New Roman" w:hAnsi="Lucida Sans"/>
                            <w:color w:val="3F403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7"/>
                            <w:szCs w:val="17"/>
                          </w:rPr>
                          <w:t xml:space="preserve">Welcome to the </w:t>
                        </w:r>
                        <w:proofErr w:type="spellStart"/>
                        <w:r>
                          <w:rPr>
                            <w:rStyle w:val="Strong"/>
                            <w:rFonts w:ascii="Lucida Sans Unicode" w:eastAsia="Times New Roman" w:hAnsi="Lucida Sans Unicode" w:cs="Lucida Sans Unicode"/>
                            <w:color w:val="000000"/>
                            <w:sz w:val="17"/>
                            <w:szCs w:val="17"/>
                          </w:rPr>
                          <w:t>Atma</w:t>
                        </w:r>
                        <w:proofErr w:type="spellEnd"/>
                        <w:r>
                          <w:rPr>
                            <w:rStyle w:val="Strong"/>
                            <w:rFonts w:ascii="Lucida Sans Unicode" w:eastAsia="Times New Roman" w:hAnsi="Lucida Sans Unicode" w:cs="Lucida Sans Unicode"/>
                            <w:color w:val="000000"/>
                            <w:sz w:val="17"/>
                            <w:szCs w:val="17"/>
                          </w:rPr>
                          <w:t xml:space="preserve"> Report Card</w:t>
                        </w:r>
                        <w:r>
                          <w:rPr>
                            <w:rFonts w:ascii="Lucida Sans Unicode" w:eastAsia="Times New Roman" w:hAnsi="Lucida Sans Unicode" w:cs="Lucida Sans Unicode"/>
                            <w:color w:val="000000"/>
                            <w:sz w:val="17"/>
                            <w:szCs w:val="17"/>
                          </w:rPr>
                          <w:t>: designed to feature in-depth financial and partnership updates for October-December 2012.</w:t>
                        </w:r>
                        <w:r>
                          <w:rPr>
                            <w:rFonts w:ascii="Lucida Sans" w:eastAsia="Times New Roman" w:hAnsi="Lucida Sans"/>
                            <w:color w:val="3F403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Lucida Sans" w:eastAsia="Times New Roman" w:hAnsi="Lucida Sans"/>
                            <w:color w:val="000000"/>
                            <w:sz w:val="17"/>
                            <w:szCs w:val="17"/>
                          </w:rPr>
                          <w:t>With an increase in number of Partners, we will be focusing on key updates from a few partnerships in our Report Cards.</w:t>
                        </w:r>
                      </w:p>
                    </w:tc>
                  </w:tr>
                  <w:tr w:rsidR="00C1043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C1043F" w:rsidRDefault="00C1043F" w:rsidP="00C1043F">
                        <w:pPr>
                          <w:framePr w:hSpace="180" w:wrap="around" w:vAnchor="page" w:hAnchor="page" w:x="676" w:y="241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1043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240"/>
                          <w:gridCol w:w="240"/>
                        </w:tblGrid>
                        <w:tr w:rsidR="00C1043F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40" w:type="dxa"/>
                              <w:vAlign w:val="center"/>
                              <w:hideMark/>
                            </w:tcPr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C1043F" w:rsidRDefault="00C1043F" w:rsidP="00C1043F">
                        <w:pPr>
                          <w:framePr w:hSpace="180" w:wrap="around" w:vAnchor="page" w:hAnchor="page" w:x="676" w:y="241"/>
                          <w:jc w:val="right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1043F" w:rsidRDefault="00C1043F" w:rsidP="00C1043F">
                  <w:pPr>
                    <w:framePr w:hSpace="180" w:wrap="around" w:vAnchor="page" w:hAnchor="page" w:x="676" w:y="241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043F" w:rsidRDefault="00C1043F" w:rsidP="00C1043F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C1043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30"/>
                  </w:tblGrid>
                  <w:tr w:rsidR="00C104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C1043F" w:rsidRDefault="00C1043F" w:rsidP="00C1043F">
                        <w:pPr>
                          <w:framePr w:hSpace="180" w:wrap="around" w:vAnchor="page" w:hAnchor="page" w:x="676" w:y="241"/>
                          <w:rPr>
                            <w:rFonts w:ascii="Georgia" w:eastAsia="Times New Roman" w:hAnsi="Georgia"/>
                            <w:b/>
                            <w:bCs/>
                            <w:color w:val="3F3F3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b/>
                            <w:bCs/>
                            <w:noProof/>
                            <w:color w:val="3F3F38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524500" cy="3981450"/>
                              <wp:effectExtent l="19050" t="0" r="0" b="0"/>
                              <wp:docPr id="4" name="headerImage campaign-icon" descr="http://gallery.mailchimp.com/51546c7ddadf05cabaa952b57/images/IMG_3132_2841x20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aderImage campaign-icon" descr="http://gallery.mailchimp.com/51546c7ddadf05cabaa952b57/images/IMG_3132_2841x20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398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104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C1043F" w:rsidRDefault="00C1043F" w:rsidP="00C1043F">
                        <w:pPr>
                          <w:framePr w:hSpace="180" w:wrap="around" w:vAnchor="page" w:hAnchor="page" w:x="676" w:y="241"/>
                          <w:jc w:val="center"/>
                          <w:rPr>
                            <w:rFonts w:ascii="Georgia" w:eastAsia="Times New Roman" w:hAnsi="Georgia"/>
                            <w:b/>
                            <w:bCs/>
                            <w:color w:val="3F3F38"/>
                            <w:sz w:val="21"/>
                            <w:szCs w:val="21"/>
                          </w:rPr>
                        </w:pPr>
                        <w:r>
                          <w:rPr>
                            <w:rStyle w:val="Emphasis"/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Strengthening</w:t>
                        </w:r>
                        <w:r>
                          <w:rPr>
                            <w:rStyle w:val="Strong"/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</w:rPr>
                          <w:t xml:space="preserve"> organisations to </w:t>
                        </w:r>
                        <w:r>
                          <w:rPr>
                            <w:rStyle w:val="Emphasis"/>
                            <w:rFonts w:ascii="Lucida Sans Unicode" w:eastAsia="Times New Roman" w:hAnsi="Lucida Sans Unicode" w:cs="Lucida Sans Unicode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impact</w:t>
                        </w:r>
                        <w:r>
                          <w:rPr>
                            <w:rStyle w:val="Strong"/>
                            <w:rFonts w:ascii="Lucida Sans Unicode" w:eastAsia="Times New Roman" w:hAnsi="Lucida Sans Unicode" w:cs="Lucida Sans Unicode"/>
                            <w:color w:val="000000"/>
                            <w:sz w:val="21"/>
                            <w:szCs w:val="21"/>
                          </w:rPr>
                          <w:t xml:space="preserve"> education</w:t>
                        </w:r>
                      </w:p>
                    </w:tc>
                  </w:tr>
                </w:tbl>
                <w:p w:rsidR="00C1043F" w:rsidRDefault="00C1043F" w:rsidP="00C1043F">
                  <w:pPr>
                    <w:framePr w:hSpace="180" w:wrap="around" w:vAnchor="page" w:hAnchor="page" w:x="676" w:y="241"/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1043F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104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1043F" w:rsidRDefault="00C1043F" w:rsidP="00C1043F">
                              <w:pPr>
                                <w:pStyle w:val="Heading4"/>
                                <w:framePr w:hSpace="180" w:wrap="around" w:vAnchor="page" w:hAnchor="page" w:x="676" w:y="241"/>
                                <w:jc w:val="center"/>
                                <w:rPr>
                                  <w:rFonts w:eastAsia="Times New Roman" w:cstheme="minorBidi"/>
                                </w:rPr>
                              </w:pP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sz w:val="48"/>
                                  <w:szCs w:val="48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FFFFFF"/>
                                  <w:sz w:val="48"/>
                                  <w:szCs w:val="48"/>
                                </w:rPr>
                                <w:t xml:space="preserve"> Report Card</w:t>
                              </w: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ucida Sans Unicode" w:eastAsia="Times New Roman" w:hAnsi="Lucida Sans Unicode" w:cs="Lucida Sans Unicode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New Partners –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Between </w:t>
                              </w:r>
                              <w:proofErr w:type="gram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October</w:t>
                              </w:r>
                              <w:proofErr w:type="gram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-December 2012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signed on 5 New Partners: 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Umang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Sahyog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VIDYA,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Sparsha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and Make a Difference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. With 12 Current Partners we </w:t>
                              </w:r>
                              <w:proofErr w:type="gram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are  moving</w:t>
                              </w:r>
                              <w:proofErr w:type="gram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closer to our goal of 20 New Partners by March 2013.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Partnerships 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- In this quarter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provided 3200 hours of service to our Partners. We are excited to share key Partner updates through this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report.These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updates focus on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>Atma's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  <w:t xml:space="preserve"> work in support of the Partner’s overall organisational development. </w:t>
                              </w: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pStyle w:val="Heading3"/>
                                <w:framePr w:hSpace="180" w:wrap="around" w:vAnchor="page" w:hAnchor="page" w:x="676" w:y="241"/>
                                <w:rPr>
                                  <w:rFonts w:eastAsia="Times New Roman" w:cstheme="minorBidi"/>
                                </w:rPr>
                              </w:pPr>
                            </w:p>
                          </w:tc>
                        </w:tr>
                      </w:tbl>
                      <w:p w:rsidR="00C1043F" w:rsidRDefault="00C1043F" w:rsidP="00C1043F">
                        <w:pPr>
                          <w:framePr w:hSpace="180" w:wrap="around" w:vAnchor="page" w:hAnchor="page" w:x="676" w:y="241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C104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57"/>
                          <w:gridCol w:w="2743"/>
                        </w:tblGrid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9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/>
                              </w:tblPr>
                              <w:tblGrid>
                                <w:gridCol w:w="5957"/>
                              </w:tblGrid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jc w:val="center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/>
                                        <w:noProof/>
                                        <w:color w:val="3F3F38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847975" cy="1895475"/>
                                          <wp:effectExtent l="19050" t="0" r="9525" b="0"/>
                                          <wp:docPr id="5" name="Picture 5" descr="http://gallery.mailchimp.com/51546c7ddadf05cabaa952b57/images/IMG_8597_3110x2074.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gallery.mailchimp.com/51546c7ddadf05cabaa952b57/images/IMG_8597_3110x2074.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47975" cy="1895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spacing w:after="240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Muskan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Foundation: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conducted a fundraising workshop for the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Muskan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fundraising team, helping them become more effective fundraisers and serve the growing needs of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Muskan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Sameer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worked with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Muskan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to define the organisation's voice and communication goals. This will help them reach out to their key stakeholders-parents, doctors, teachers and donors, and more effectively demonstrate their work.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&amp; Aria Advisory conducted </w:t>
                                    </w:r>
                                    <w:proofErr w:type="gram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 financial</w:t>
                                    </w:r>
                                    <w:proofErr w:type="gram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management training, which lead to the creation of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Muskan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operating budget for 2013-14. This will help them manage their cash flows and fundraising efforts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Volunteering: 48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 Input: 25 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Foundation of Mother and Child Health (FMCH)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Shardool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has been working on the beneficiary tracking database. This will enable FMCH to boost and track the attendance and nutrition status of their beneficiaries.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-FMCH launched a rural partnership with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Shrirampur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Malati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Dahanukar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Trust in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Shrirampur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, Maharashtra where they have trained the medical staff in their model and will be providing regular follow up and support. They have already identified 14/55 severely malnourished children to work with.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-After securing funding from UPS Foundation FMCH launched their third clinic in the Dhobi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Ghat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area.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helped FMCH develop a plan for launching this clinic.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Volunteering: 452 hours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 Input: 25 hours</w:t>
                                    </w:r>
                                  </w:p>
                                </w:tc>
                              </w:tr>
                            </w:tbl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spacing w:after="240"/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New Resolution India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supported NRI in the development of 2013-14 budget. This will help them to allocate resources effectively towards the program helping them scale and grow. The budget will also help to define their fundraising strategy.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conducted a program audit to identify key challenges and build a clear road map for program re-design and development. This will help them to strengthen the quality of their service to their beneficiaries.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-To support NRI's program growth plans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identified their key HR needs in addition to developing a recruitment process and timeline.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- Together NRI and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worked on communications and created an elevator pitch helping them to recruit students from the community.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Volunteer hours: 556 hours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Staff Input: 25 hours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9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/>
                              </w:tblPr>
                              <w:tblGrid>
                                <w:gridCol w:w="5957"/>
                              </w:tblGrid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jc w:val="center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/>
                                        <w:noProof/>
                                        <w:color w:val="3F3F38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838450" cy="1981200"/>
                                          <wp:effectExtent l="19050" t="0" r="0" b="0"/>
                                          <wp:docPr id="6" name="Picture 6" descr="http://gallery.mailchimp.com/51546c7ddadf05cabaa952b57/images/IMG_0510_2563x170973b117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gallery.mailchimp.com/51546c7ddadf05cabaa952b57/images/IMG_0510_2563x170973b117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0" cy="1981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New Partner-Make a </w:t>
                                    </w:r>
                                    <w:proofErr w:type="gram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Difference(</w:t>
                                    </w:r>
                                    <w:proofErr w:type="gram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M.A.D)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 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-MAD became an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Partner in November 2012.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 Our first project is focused on strengthening human resources systems. With big plans for scale these systems will help them to build a diverse, motivated and high performing team.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 MAD is hiring 40 new staff member in the 2013-14 </w:t>
                                    </w:r>
                                    <w:proofErr w:type="gram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FY,</w:t>
                                    </w:r>
                                    <w:proofErr w:type="gram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Nadine is supporting them in their recruitment process.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Volunteering: 294hrs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 Input: 14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Mimaansa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partner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Mimaansa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works with students with learning disabilities in 2 Thane Municipal Schools. 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facilitated consultations with an educationist</w:t>
                                    </w:r>
                                    <w:proofErr w:type="gram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 to</w:t>
                                    </w:r>
                                    <w:proofErr w:type="gram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 strengthen and further develop their work with these students.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         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Jose created a customised monitoring and evaluation system that is user friendly and allows for easy tracking of student progress and program quality.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facilitated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Mimaansa’s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move into its first office space. This is an important milestone for NGOs as they move from start up to established institutions.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Cornelia developed the organization’s budget for the 2013–2014 financial </w:t>
                                    </w:r>
                                    <w:proofErr w:type="gram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year</w:t>
                                    </w:r>
                                    <w:proofErr w:type="gram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. Allowing them to effectively allocate their resources and identify their fundraising needs.</w:t>
                                    </w:r>
                                    <w:r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Volunteering: 455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 Input: 25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New Partner-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Sparsha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3F3F38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Volunteer Emma helped structure a Volunteer program for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Sparsha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. Often approached by college </w:t>
                              </w:r>
                              <w:proofErr w:type="gram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students for volunteer work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Sparsha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will now be able to channelize the energy of student volunteers</w:t>
                              </w:r>
                              <w:proofErr w:type="gram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to support their work in low-income communities.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-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Sparsha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is a grassroots community based organisation and funding is critical for its continuity. To facilitate their fundraising </w:t>
                              </w:r>
                              <w:proofErr w:type="spellStart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created marketing collaterals to support marketing and fundraising efforts. </w:t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/>
                                  <w:color w:val="3F3F38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Volunteering: 128hours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Atma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 xml:space="preserve"> staff input: 43hours</w:t>
                              </w:r>
                            </w:p>
                          </w:tc>
                        </w:tr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9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top w:w="150" w:type="dxa"/>
                                  <w:left w:w="150" w:type="dxa"/>
                                  <w:bottom w:w="150" w:type="dxa"/>
                                  <w:right w:w="150" w:type="dxa"/>
                                </w:tblCellMar>
                                <w:tblLook w:val="04A0"/>
                              </w:tblPr>
                              <w:tblGrid>
                                <w:gridCol w:w="5957"/>
                              </w:tblGrid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jc w:val="center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/>
                                        <w:noProof/>
                                        <w:color w:val="3F3F38"/>
                                        <w:sz w:val="21"/>
                                        <w:szCs w:val="21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838450" cy="1762125"/>
                                          <wp:effectExtent l="19050" t="0" r="0" b="0"/>
                                          <wp:docPr id="7" name="Picture 7" descr="http://gallery.mailchimp.com/51546c7ddadf05cabaa952b57/images/Atma_Partner_Organisation_2_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gallery.mailchimp.com/51546c7ddadf05cabaa952b57/images/Atma_Partner_Organisation_2_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0" cy="1762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ascii="Georgia" w:eastAsia="Times New Roman" w:hAnsi="Georgia"/>
                                        <w:color w:val="3F3F3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Avanti Fellows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-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Partner Avanti Fellows has seen amazing results this past year with 80% of their students poised to go to tier 1 or tier 2 colleges.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-Avanti is moving away from traditional classroom coaching to a mix of independent, e-learning, tutoring and coaching in their new learning centres. They will be opening 6 such centres in the coming year.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Bo helped them design formalised HR systems that will assist them in their scale.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Volunteering- 466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staff- 32 hours</w:t>
                                    </w:r>
                                  </w:p>
                                </w:tc>
                              </w:tr>
                            </w:tbl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43"/>
                              </w:tblGrid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1043F" w:rsidRDefault="00C1043F" w:rsidP="00447B0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New Partner-VIDYA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-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Natalia are working with VIDYA to design program monitoring and evaluation tools. This will help measure the progress of the students who attend their programs. </w:t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Volunteering: 82 hours</w:t>
                                    </w:r>
                                    <w:r>
                                      <w:rPr>
                                        <w:rFonts w:ascii="Lucida Sans Unicode" w:eastAsia="Times New Roman" w:hAnsi="Lucida Sans Unicode" w:cs="Lucida Sans Unicode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Lucida Sans Unicode" w:eastAsia="Times New Roman" w:hAnsi="Lucida Sans Unicode" w:cs="Lucida Sans Unicode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Staff Input: 8 hours</w:t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C1043F" w:rsidRDefault="00C1043F" w:rsidP="00C1043F">
                        <w:pPr>
                          <w:framePr w:hSpace="180" w:wrap="around" w:vAnchor="page" w:hAnchor="page" w:x="676" w:y="241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1043F" w:rsidRDefault="00C1043F" w:rsidP="00C1043F">
                  <w:pPr>
                    <w:framePr w:hSpace="180" w:wrap="around" w:vAnchor="page" w:hAnchor="page" w:x="676" w:y="241"/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C1043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dotted" w:sz="6" w:space="0" w:color="3F3F38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1043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1043F" w:rsidRDefault="00C1043F" w:rsidP="00C1043F">
                              <w:pPr>
                                <w:pStyle w:val="Heading2"/>
                                <w:framePr w:hSpace="180" w:wrap="around" w:vAnchor="page" w:hAnchor="page" w:x="676" w:y="241"/>
                                <w:rPr>
                                  <w:rFonts w:eastAsia="Times New Roman" w:cstheme="minorBidi"/>
                                </w:rPr>
                              </w:pP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Income &amp; Expenditure</w:t>
                              </w:r>
                              <w:r>
                                <w:rPr>
                                  <w:rFonts w:ascii="Lucida Sans Unicode" w:eastAsia="Times New Roman" w:hAnsi="Lucida Sans Unicode" w:cs="Lucida Sans Unicode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October 2012 – December 2012</w:t>
                              </w:r>
                            </w:p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spacing w:line="300" w:lineRule="auto"/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495"/>
                                <w:gridCol w:w="4489"/>
                              </w:tblGrid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Expense Heads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Rupee Amount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Partnership Program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3,99,140.00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Atma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Volunteer Program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1,16,194.00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Administration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2,47,070.00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Resource Mobilisation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1,90,029.00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9,52,433.00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Income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Rupee Amount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Corporate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1,06,000.00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Individuals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93,591.00</w:t>
                                    </w:r>
                                  </w:p>
                                </w:tc>
                              </w:tr>
                              <w:tr w:rsidR="00C104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4575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1043F" w:rsidRDefault="00C1043F" w:rsidP="00C1043F">
                                    <w:pPr>
                                      <w:framePr w:hSpace="180" w:wrap="around" w:vAnchor="page" w:hAnchor="page" w:x="676" w:y="241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1,12,591.00</w:t>
                                    </w:r>
                                  </w:p>
                                </w:tc>
                              </w:tr>
                            </w:tbl>
                            <w:p w:rsidR="00C1043F" w:rsidRDefault="00C1043F" w:rsidP="00C1043F">
                              <w:pPr>
                                <w:framePr w:hSpace="180" w:wrap="around" w:vAnchor="page" w:hAnchor="page" w:x="676" w:y="241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1043F" w:rsidRDefault="00C1043F" w:rsidP="00447B0A">
                              <w:pPr>
                                <w:framePr w:hSpace="180" w:wrap="around" w:vAnchor="page" w:hAnchor="page" w:x="676" w:y="241"/>
                                <w:spacing w:line="300" w:lineRule="auto"/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Style w:val="Strong"/>
                                  <w:rFonts w:ascii="Verdana" w:eastAsia="Times New Roman" w:hAnsi="Verdana"/>
                                  <w:color w:val="000000"/>
                                  <w:sz w:val="17"/>
                                  <w:szCs w:val="17"/>
                                </w:rPr>
                                <w:t>Wishlist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Verdana" w:eastAsia="Times New Roman" w:hAnsi="Verdana"/>
                                  <w:color w:val="000000"/>
                                  <w:sz w:val="17"/>
                                  <w:szCs w:val="17"/>
                                </w:rPr>
                                <w:t xml:space="preserve"> –</w:t>
                              </w:r>
                              <w:r>
                                <w:rPr>
                                  <w:rStyle w:val="Strong"/>
                                  <w:rFonts w:ascii="Lucida Sans Unicode" w:eastAsia="Times New Roman" w:hAnsi="Lucida Sans Unicode" w:cs="Lucida Sans Unicode"/>
                                  <w:color w:val="000000"/>
                                  <w:sz w:val="17"/>
                                  <w:szCs w:val="17"/>
                                </w:rPr>
                                <w:t>phones, projector, printing donations</w:t>
                              </w:r>
                              <w:r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104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C1043F" w:rsidRDefault="007D16FA" w:rsidP="00C1043F">
                              <w:pPr>
                                <w:framePr w:hSpace="180" w:wrap="around" w:vAnchor="page" w:hAnchor="page" w:x="676" w:y="241"/>
                                <w:spacing w:line="300" w:lineRule="auto"/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</w:pPr>
                              <w:hyperlink r:id="rId9" w:history="1">
                                <w:r w:rsidR="00C1043F">
                                  <w:rPr>
                                    <w:rStyle w:val="Hyperlink"/>
                                    <w:rFonts w:ascii="Verdana" w:eastAsia="Times New Roman" w:hAnsi="Verdana"/>
                                    <w:color w:val="FFFFFF"/>
                                    <w:sz w:val="14"/>
                                    <w:szCs w:val="14"/>
                                    <w:u w:val="none"/>
                                  </w:rPr>
                                  <w:t>forward to a friend</w:t>
                                </w:r>
                              </w:hyperlink>
                              <w:r w:rsidR="00C1043F"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  <w:t xml:space="preserve"> | </w:t>
                              </w:r>
                              <w:hyperlink r:id="rId10" w:history="1">
                                <w:r w:rsidR="00C1043F">
                                  <w:rPr>
                                    <w:rStyle w:val="Hyperlink"/>
                                    <w:rFonts w:ascii="Verdana" w:eastAsia="Times New Roman" w:hAnsi="Verdana"/>
                                    <w:color w:val="FFFFFF"/>
                                    <w:sz w:val="14"/>
                                    <w:szCs w:val="14"/>
                                    <w:u w:val="none"/>
                                  </w:rPr>
                                  <w:t>unsubscribe from this list</w:t>
                                </w:r>
                              </w:hyperlink>
                              <w:r w:rsidR="00C1043F"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  <w:t xml:space="preserve"> | </w:t>
                              </w:r>
                              <w:hyperlink r:id="rId11" w:history="1">
                                <w:r w:rsidR="00C1043F">
                                  <w:rPr>
                                    <w:rStyle w:val="Hyperlink"/>
                                    <w:rFonts w:ascii="Verdana" w:eastAsia="Times New Roman" w:hAnsi="Verdana"/>
                                    <w:color w:val="FFFFFF"/>
                                    <w:sz w:val="14"/>
                                    <w:szCs w:val="14"/>
                                    <w:u w:val="none"/>
                                  </w:rPr>
                                  <w:t>update subscription preferences</w:t>
                                </w:r>
                              </w:hyperlink>
                              <w:r w:rsidR="00C1043F">
                                <w:rPr>
                                  <w:rFonts w:ascii="Verdana" w:eastAsia="Times New Roman" w:hAnsi="Verdana"/>
                                  <w:color w:val="3F4038"/>
                                  <w:sz w:val="14"/>
                                  <w:szCs w:val="14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C1043F" w:rsidRDefault="00C1043F" w:rsidP="00C1043F">
                        <w:pPr>
                          <w:framePr w:hSpace="180" w:wrap="around" w:vAnchor="page" w:hAnchor="page" w:x="676" w:y="241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C1043F" w:rsidRDefault="00C1043F" w:rsidP="00C1043F">
                  <w:pPr>
                    <w:framePr w:hSpace="180" w:wrap="around" w:vAnchor="page" w:hAnchor="page" w:x="676" w:y="241"/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1043F" w:rsidRDefault="00C1043F" w:rsidP="00C1043F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472B3" w:rsidRDefault="00A472B3" w:rsidP="00447B0A"/>
    <w:sectPr w:rsidR="00A472B3" w:rsidSect="00C10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1043F"/>
    <w:rsid w:val="00447B0A"/>
    <w:rsid w:val="007D16FA"/>
    <w:rsid w:val="00A472B3"/>
    <w:rsid w:val="00C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3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1043F"/>
    <w:pPr>
      <w:spacing w:after="150"/>
      <w:outlineLvl w:val="1"/>
    </w:pPr>
    <w:rPr>
      <w:rFonts w:ascii="Lucida Grande" w:hAnsi="Lucida Grande"/>
      <w:color w:val="3F3F38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1043F"/>
    <w:pPr>
      <w:spacing w:after="150"/>
      <w:outlineLvl w:val="2"/>
    </w:pPr>
    <w:rPr>
      <w:rFonts w:ascii="Georgia" w:hAnsi="Georgia"/>
      <w:color w:val="3F3F38"/>
      <w:sz w:val="21"/>
      <w:szCs w:val="2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1043F"/>
    <w:pPr>
      <w:spacing w:after="150"/>
      <w:outlineLvl w:val="3"/>
    </w:pPr>
    <w:rPr>
      <w:rFonts w:ascii="Trebuchet MS" w:hAnsi="Trebuchet MS"/>
      <w:b/>
      <w:bCs/>
      <w:color w:val="3F3F38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043F"/>
    <w:rPr>
      <w:rFonts w:ascii="Lucida Grande" w:hAnsi="Lucida Grande" w:cs="Times New Roman"/>
      <w:color w:val="3F3F38"/>
      <w:sz w:val="26"/>
      <w:szCs w:val="2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1043F"/>
    <w:rPr>
      <w:rFonts w:ascii="Georgia" w:hAnsi="Georgia" w:cs="Times New Roman"/>
      <w:color w:val="3F3F38"/>
      <w:sz w:val="21"/>
      <w:szCs w:val="21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43F"/>
    <w:rPr>
      <w:rFonts w:ascii="Trebuchet MS" w:hAnsi="Trebuchet MS" w:cs="Times New Roman"/>
      <w:b/>
      <w:bCs/>
      <w:color w:val="3F3F38"/>
      <w:sz w:val="15"/>
      <w:szCs w:val="15"/>
      <w:lang w:eastAsia="en-IN"/>
    </w:rPr>
  </w:style>
  <w:style w:type="character" w:styleId="Strong">
    <w:name w:val="Strong"/>
    <w:basedOn w:val="DefaultParagraphFont"/>
    <w:uiPriority w:val="22"/>
    <w:qFormat/>
    <w:rsid w:val="00C104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43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04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3F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tma.us1.list-manage.com/profile?u=51546c7ddadf05cabaa952b57&amp;id=71fc17a50c&amp;e=8421bd91c9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tma.us1.list-manage1.com/unsubscribe?u=51546c7ddadf05cabaa952b57&amp;id=71fc17a50c&amp;e=8421bd91c9&amp;c=c5715bf36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s1.forward-to-friend2.com/forward?u=51546c7ddadf05cabaa952b57&amp;id=c5715bf36a&amp;e=8421bd91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5483</Characters>
  <Application>Microsoft Office Word</Application>
  <DocSecurity>0</DocSecurity>
  <Lines>45</Lines>
  <Paragraphs>12</Paragraphs>
  <ScaleCrop>false</ScaleCrop>
  <Company>Hewlett-Packard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Shivi_Atma</dc:creator>
  <cp:lastModifiedBy>Shivi_Atma</cp:lastModifiedBy>
  <cp:revision>2</cp:revision>
  <dcterms:created xsi:type="dcterms:W3CDTF">2013-02-07T05:03:00Z</dcterms:created>
  <dcterms:modified xsi:type="dcterms:W3CDTF">2013-02-07T05:09:00Z</dcterms:modified>
</cp:coreProperties>
</file>